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新宋体" w:hAnsi="新宋体" w:eastAsia="新宋体" w:cs="新宋体"/>
          <w:sz w:val="32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default" w:ascii="新宋体" w:hAnsi="新宋体" w:eastAsia="新宋体" w:cs="新宋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新宋体" w:hAnsi="新宋体" w:eastAsia="新宋体" w:cs="新宋体"/>
          <w:sz w:val="44"/>
          <w:szCs w:val="44"/>
          <w:lang w:val="en-US" w:eastAsia="zh-CN"/>
        </w:rPr>
        <w:t>无菌液体伤口敷料基本需求</w:t>
      </w:r>
    </w:p>
    <w:bookmarkEnd w:id="0"/>
    <w:tbl>
      <w:tblPr>
        <w:tblStyle w:val="4"/>
        <w:tblW w:w="10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8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0" w:type="dxa"/>
          </w:tcPr>
          <w:p>
            <w:pPr>
              <w:jc w:val="center"/>
              <w:rPr>
                <w:rFonts w:hint="default" w:eastAsiaTheme="min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名称</w:t>
            </w:r>
          </w:p>
        </w:tc>
        <w:tc>
          <w:tcPr>
            <w:tcW w:w="8235" w:type="dxa"/>
          </w:tcPr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基本要求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0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方正仿宋简体"/>
                <w:sz w:val="28"/>
                <w:szCs w:val="28"/>
                <w:lang w:val="en-US" w:eastAsia="zh-CN"/>
              </w:rPr>
              <w:t>无菌液体伤口敷料</w:t>
            </w:r>
          </w:p>
        </w:tc>
        <w:tc>
          <w:tcPr>
            <w:tcW w:w="8235" w:type="dxa"/>
          </w:tcPr>
          <w:p>
            <w:pPr>
              <w:widowControl/>
              <w:spacing w:line="40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功能：无菌液体伤口敷料用于动物抓咬伤，小创口、擦伤、切割伤非慢性创面的护理。可直接冲洗或用无菌纱布浸润本品覆盖、涂抹、湿敷创面。产品需为医疗器械。需能与科室现用</w:t>
            </w:r>
            <w:r>
              <w:rPr>
                <w:rFonts w:hint="eastAsia"/>
              </w:rPr>
              <w:t>医用创口冲洗机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盛大康成WH100B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匹配使用。</w:t>
            </w:r>
          </w:p>
          <w:p>
            <w:pPr>
              <w:widowControl/>
              <w:spacing w:line="40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特性：1.经湿热灭菌后无菌防护。  </w:t>
            </w:r>
          </w:p>
          <w:p>
            <w:pPr>
              <w:widowControl/>
              <w:spacing w:line="400" w:lineRule="exact"/>
              <w:ind w:firstLine="630" w:firstLineChars="3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2.酸碱度：溶液PH值在8.0-9.0之间。</w:t>
            </w:r>
          </w:p>
          <w:p>
            <w:pPr>
              <w:pStyle w:val="2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3.通过在创面表面形成保护层，起物理屏障作用。</w:t>
            </w:r>
          </w:p>
          <w:p>
            <w:pPr>
              <w:pStyle w:val="2"/>
              <w:jc w:val="both"/>
              <w:rPr>
                <w:rFonts w:hint="eastAsia" w:ascii="宋体" w:hAnsi="宋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方正仿宋简体"/>
                <w:sz w:val="21"/>
                <w:szCs w:val="21"/>
                <w:lang w:val="en-US" w:eastAsia="zh-CN"/>
              </w:rPr>
              <w:t xml:space="preserve">      4.所含成分不具有药理作用，不可被人体吸收。</w:t>
            </w:r>
          </w:p>
          <w:p>
            <w:pPr>
              <w:pStyle w:val="2"/>
              <w:jc w:val="both"/>
              <w:rPr>
                <w:rFonts w:hint="eastAsia" w:ascii="宋体" w:hAnsi="宋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方正仿宋简体"/>
                <w:sz w:val="21"/>
                <w:szCs w:val="21"/>
                <w:lang w:val="en-US" w:eastAsia="zh-CN"/>
              </w:rPr>
              <w:t xml:space="preserve">      5.产品含有表面活性剂成分。</w:t>
            </w:r>
          </w:p>
          <w:p>
            <w:pPr>
              <w:jc w:val="left"/>
              <w:rPr>
                <w:rFonts w:hint="default" w:ascii="宋体" w:hAnsi="宋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方正仿宋简体"/>
                <w:sz w:val="21"/>
                <w:szCs w:val="21"/>
                <w:lang w:val="en-US" w:eastAsia="zh-CN"/>
              </w:rPr>
              <w:t xml:space="preserve">      6.溶液重金属含量不大于1ug/ml。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C6A7D"/>
    <w:rsid w:val="255C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2026-07-08T06:08:00Z</dcterms:created>
  <dc:creator>鱼羊璐</dc:creator>
  <cp:lastModifiedBy>鱼羊璐</cp:lastModifiedBy>
  <dcterms:modified xsi:type="dcterms:W3CDTF">2026-07-08T06:09:12Z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