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900"/>
        <w:gridCol w:w="450"/>
        <w:gridCol w:w="510"/>
        <w:gridCol w:w="3105"/>
        <w:gridCol w:w="480"/>
        <w:gridCol w:w="435"/>
        <w:gridCol w:w="690"/>
        <w:gridCol w:w="751"/>
        <w:gridCol w:w="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</w:t>
            </w:r>
            <w:bookmarkStart w:id="1" w:name="_GoBack"/>
            <w:bookmarkEnd w:id="1"/>
            <w:r>
              <w:rPr>
                <w:rFonts w:hint="eastAsia"/>
                <w:vertAlign w:val="baseline"/>
                <w:lang w:val="en-US" w:eastAsia="zh-CN"/>
              </w:rPr>
              <w:t>号</w:t>
            </w:r>
          </w:p>
        </w:tc>
        <w:tc>
          <w:tcPr>
            <w:tcW w:w="90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品名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标注“（消）”的产品需具备消毒品相关法定资质</w:t>
            </w:r>
          </w:p>
        </w:tc>
        <w:tc>
          <w:tcPr>
            <w:tcW w:w="45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规格</w:t>
            </w:r>
          </w:p>
        </w:tc>
        <w:tc>
          <w:tcPr>
            <w:tcW w:w="5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适</w:t>
            </w:r>
            <w:r>
              <w:rPr>
                <w:rFonts w:hint="eastAsia"/>
                <w:vertAlign w:val="baseline"/>
              </w:rPr>
              <w:t>用机型</w:t>
            </w:r>
          </w:p>
        </w:tc>
        <w:tc>
          <w:tcPr>
            <w:tcW w:w="310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需求</w:t>
            </w:r>
          </w:p>
        </w:tc>
        <w:tc>
          <w:tcPr>
            <w:tcW w:w="48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预计年用量</w:t>
            </w:r>
          </w:p>
        </w:tc>
        <w:tc>
          <w:tcPr>
            <w:tcW w:w="43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单位</w:t>
            </w:r>
          </w:p>
        </w:tc>
        <w:tc>
          <w:tcPr>
            <w:tcW w:w="690" w:type="dxa"/>
          </w:tcPr>
          <w:p>
            <w:pPr>
              <w:bidi w:val="0"/>
              <w:ind w:firstLine="247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75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</w:t>
            </w: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碱性多酶清洗剂</w:t>
            </w:r>
          </w:p>
        </w:tc>
        <w:tc>
          <w:tcPr>
            <w:tcW w:w="4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5L/桶</w:t>
            </w:r>
          </w:p>
        </w:tc>
        <w:tc>
          <w:tcPr>
            <w:tcW w:w="51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3105" w:type="dxa"/>
          </w:tcPr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1.产品组成：无机碱、蛋白酶、脂肪酶、表面活性剂、缓蚀剂、螯合剂等。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2.PH值弱碱性，适用于各类器械的预浸泡、手工清洗、超声清洗以及全自动清洗机清洗。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 xml:space="preserve">.稀释比例：手洗应≥1:200，机洗应≥1:300。 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4.液体澄清透明，无肉眼可见的沉淀或悬浮颗粒，外观稳定。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5.经过达芬奇手术器械清洁认证，并有相应的第三方检测报告。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6.产品符合«T/WSJD002-2019 医用清洗剂卫生要求»中清洗效果的要求：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a）对菌血悬液中细菌的去除率大于99.00%；且ATP的下降率为大于99.00%，符合去除要求。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b）对人工模拟污染物的去除率为大于95.00%，符合去除要求。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c)对模拟污染物中蛋白质的去除率大于90.00%；对模拟污染物中脂肪的去除率大于60%；对模拟污染物中脂肪的去除率大于60%，符合去除要求。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7.对不锈钢、碳钢的腐蚀级别均为基本无腐蚀，对铜和铝有轻度腐蚀，符合«T/WSJD002-2019 医用清洗剂卫生要求»中对金属安全性的要求。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8.低泡型清洗剂、易漂洗，无残留。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9.清洗剂经口实际无毒，不引起皮肤变态反应，对皮肤无刺激</w:t>
            </w:r>
            <w:r>
              <w:rPr>
                <w:rFonts w:hint="eastAsia" w:ascii="宋体" w:hAnsi="宋体" w:eastAsia="宋体" w:cs="方正仿宋简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10.有效期</w:t>
            </w:r>
            <w:r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2年。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除锈剂</w:t>
            </w:r>
          </w:p>
        </w:tc>
        <w:tc>
          <w:tcPr>
            <w:tcW w:w="4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2.5L/桶</w:t>
            </w:r>
          </w:p>
        </w:tc>
        <w:tc>
          <w:tcPr>
            <w:tcW w:w="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3105" w:type="dxa"/>
          </w:tcPr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1.产品成分为弱酸、表面活性剂、防锈剂、水;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2.除锈安全快速:10分钟见效，对器械无锈蚀部分无伤害;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3.使用比例应≥1:5;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4.PH小于6.5，无泡，对金属无腐蚀性;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5.用于清除各类不锈钢器械、物品以及设备的锈斑锈迹，手工浸泡;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6.符合《WS 310.1一2016 医院消毒供应中心管理规范》对清洗耗材的要求。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7.有效期</w:t>
            </w:r>
            <w:r>
              <w:rPr>
                <w:rFonts w:hint="eastAsia" w:ascii="宋体" w:hAnsi="宋体" w:eastAsia="宋体" w:cs="方正仿宋简体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2年。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管腔器械刷</w:t>
            </w:r>
          </w:p>
        </w:tc>
        <w:tc>
          <w:tcPr>
            <w:tcW w:w="45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500mm*1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15mm</w:t>
            </w:r>
          </w:p>
        </w:tc>
        <w:tc>
          <w:tcPr>
            <w:tcW w:w="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3105" w:type="dxa"/>
          </w:tcPr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适用范围：适用于管腔器械和其他腔体器械的手工清洗；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规格：</w:t>
            </w:r>
            <w:r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  <w:t>500mm*150</w:t>
            </w: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mm</w:t>
            </w:r>
            <w:r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  <w:t>*15mm；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  <w:t>3、材质：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3.1、刷毛：杜邦刷毛；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</w:rPr>
              <w:t>3.2、刷柄：304不锈钢。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双头刷</w:t>
            </w:r>
          </w:p>
        </w:tc>
        <w:tc>
          <w:tcPr>
            <w:tcW w:w="45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180*40*20mm</w:t>
            </w:r>
          </w:p>
        </w:tc>
        <w:tc>
          <w:tcPr>
            <w:tcW w:w="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3105" w:type="dxa"/>
          </w:tcPr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  <w:t>1、适用于精密器械，如眼科器械、光学器械、神经外科器械的清洗。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  <w:t>2、规格：180*40*20mm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  <w:t>3、刷毛：进口杜邦毛;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  <w:t>4、刷柄：工程塑料。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</w:pP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阀门刷</w:t>
            </w:r>
          </w:p>
        </w:tc>
        <w:tc>
          <w:tcPr>
            <w:tcW w:w="45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160*11*5.2mm</w:t>
            </w:r>
          </w:p>
        </w:tc>
        <w:tc>
          <w:tcPr>
            <w:tcW w:w="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3105" w:type="dxa"/>
          </w:tcPr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  <w:t>1、用于清洗软式内镜操作部的阀门开口及旋钮上的污物。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  <w:t>2、规格：160*11*5.2mm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  <w:t>3、刷毛：进口杜邦毛;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  <w:t>左刷头直径5.2mm；右刷头直径11mm</w:t>
            </w:r>
          </w:p>
          <w:p>
            <w:pPr>
              <w:widowControl/>
              <w:spacing w:line="400" w:lineRule="exact"/>
              <w:ind w:left="0"/>
              <w:jc w:val="left"/>
              <w:rPr>
                <w:rFonts w:hint="eastAsia" w:ascii="宋体" w:hAnsi="宋体" w:eastAsia="宋体" w:cs="方正仿宋简体"/>
                <w:sz w:val="18"/>
                <w:szCs w:val="18"/>
                <w:lang w:val="en-US" w:eastAsia="zh-CN"/>
              </w:rPr>
            </w:pP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纸塑包装材料（特卫强型）200mm*100M</w:t>
            </w:r>
          </w:p>
        </w:tc>
        <w:tc>
          <w:tcPr>
            <w:tcW w:w="45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200mm*100M</w:t>
            </w:r>
          </w:p>
        </w:tc>
        <w:tc>
          <w:tcPr>
            <w:tcW w:w="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3105" w:type="dxa"/>
          </w:tcPr>
          <w:p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、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/>
              </w:rPr>
              <w:t>产品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/>
              </w:rPr>
              <w:t>有卷袋和成品袋两种型号可选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（价格相同）</w:t>
            </w:r>
            <w:r>
              <w:rPr>
                <w:b w:val="0"/>
                <w:bCs w:val="0"/>
                <w:sz w:val="18"/>
                <w:szCs w:val="18"/>
                <w:lang w:val="en-US"/>
              </w:rPr>
              <w:t>；</w:t>
            </w:r>
          </w:p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、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/>
              </w:rPr>
              <w:t>个体袋需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刀模定制、弧形封边，两端“拇指切”设计。袋子上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明确规格尺寸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具备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封口边距指示标示设计</w:t>
            </w:r>
          </w:p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 xml:space="preserve">3、过氧化氢等离子油墨，需满足等离子灭菌器变色验证 </w:t>
            </w:r>
            <w:r>
              <w:rPr>
                <w:b w:val="0"/>
                <w:bCs w:val="0"/>
                <w:sz w:val="18"/>
                <w:szCs w:val="18"/>
              </w:rPr>
              <w:t>；</w:t>
            </w:r>
          </w:p>
          <w:p>
            <w:pP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4、开口端需具备防尘设计；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5、开口端需具备防冲击设计；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纸塑包装材料（特卫强型）75mm*100M</w:t>
            </w:r>
          </w:p>
        </w:tc>
        <w:tc>
          <w:tcPr>
            <w:tcW w:w="45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75mm*100M</w:t>
            </w:r>
          </w:p>
        </w:tc>
        <w:tc>
          <w:tcPr>
            <w:tcW w:w="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3105" w:type="dxa"/>
          </w:tcPr>
          <w:p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、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/>
              </w:rPr>
              <w:t>产品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/>
              </w:rPr>
              <w:t>有卷袋和成品袋两种型号可选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（价格相同）</w:t>
            </w:r>
            <w:r>
              <w:rPr>
                <w:b w:val="0"/>
                <w:bCs w:val="0"/>
                <w:sz w:val="18"/>
                <w:szCs w:val="18"/>
                <w:lang w:val="en-US"/>
              </w:rPr>
              <w:t>；</w:t>
            </w:r>
          </w:p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、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/>
              </w:rPr>
              <w:t>个体袋需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刀模定制、弧形封边，两端“拇指切”设计。袋子上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明确规格尺寸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具备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封口边距指示标示设计</w:t>
            </w:r>
          </w:p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 xml:space="preserve">3、过氧化氢等离子油墨，需满足等离子灭菌器变色验证 </w:t>
            </w:r>
            <w:r>
              <w:rPr>
                <w:b w:val="0"/>
                <w:bCs w:val="0"/>
                <w:sz w:val="18"/>
                <w:szCs w:val="18"/>
              </w:rPr>
              <w:t>；</w:t>
            </w:r>
          </w:p>
          <w:p>
            <w:pP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4、开口端需具备防尘设计；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5、开口端需具备防冲击设计；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纸塑包装材料（特卫强型）400mm*100M</w:t>
            </w:r>
          </w:p>
        </w:tc>
        <w:tc>
          <w:tcPr>
            <w:tcW w:w="45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400mm*100M</w:t>
            </w:r>
          </w:p>
        </w:tc>
        <w:tc>
          <w:tcPr>
            <w:tcW w:w="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3105" w:type="dxa"/>
          </w:tcPr>
          <w:p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、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/>
              </w:rPr>
              <w:t>产品有卷袋和成品袋两种型号可选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（价格相同）</w:t>
            </w:r>
            <w:r>
              <w:rPr>
                <w:b w:val="0"/>
                <w:bCs w:val="0"/>
                <w:sz w:val="18"/>
                <w:szCs w:val="18"/>
                <w:lang w:val="en-US"/>
              </w:rPr>
              <w:t>；</w:t>
            </w:r>
          </w:p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、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/>
              </w:rPr>
              <w:t>个体袋需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刀模定制、弧形封边，两端“拇指切”设计。袋子上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明确规格尺寸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具备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封口边距指示标示设计</w:t>
            </w:r>
          </w:p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 xml:space="preserve">3、过氧化氢等离子油墨，需满足等离子灭菌器变色验证 </w:t>
            </w:r>
            <w:r>
              <w:rPr>
                <w:b w:val="0"/>
                <w:bCs w:val="0"/>
                <w:sz w:val="18"/>
                <w:szCs w:val="18"/>
              </w:rPr>
              <w:t>；</w:t>
            </w:r>
          </w:p>
          <w:p>
            <w:pP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4、开口端需具备防尘设计；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5、开口端需具备防冲击设计；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无纺布：90cm*90cm</w:t>
            </w:r>
          </w:p>
        </w:tc>
        <w:tc>
          <w:tcPr>
            <w:tcW w:w="45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90cm*90cm</w:t>
            </w:r>
          </w:p>
        </w:tc>
        <w:tc>
          <w:tcPr>
            <w:tcW w:w="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3105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1．生产企业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具备消毒产品生产企业卫生许可证，通过ISO 13485体系认证</w:t>
            </w:r>
          </w:p>
          <w:p>
            <w:pPr>
              <w:spacing w:line="5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生产车间环境符合10万级洁净车间的要求，并取得相关的检验报告；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3．S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MMMS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五层纺粘、熔喷工艺结构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4.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符合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GB19633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标准需提供灭菌方式适应性报告，高温蒸汽灭菌、环氧乙烷灭菌、低温甲醛蒸汽灭菌、过氧化氢等离子灭菌。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需提供无毒性检验报告、皮肤致敏试验报告和皮肤刺激试验报告。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需提供每种灭菌方式下微生物屏障性能评价报告（高温蒸汽灭菌、环氧乙烷灭菌、低温甲醛蒸汽灭菌、过氧化氢等离子灭菌）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需提供每种灭菌方式灭菌后无菌存放期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天的报告（高温蒸汽灭菌、环氧乙烷灭菌、低温甲醛蒸汽灭菌、过氧化氢等离子灭菌）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物理和化学性能需符合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YY0698-2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标准的要求。医用灭菌无纺布应不褪色，氯化物含量＜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0.05%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硫酸盐含量＜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0.25%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表面电阻＜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1*10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vertAlign w:val="superscript"/>
              </w:rPr>
              <w:t>13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Ω，疏盐水性＞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75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min，悬垂性能＜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90%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干态落絮≤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，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＜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PH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值＜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耐破度＞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130kpa,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湿态耐破度＞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90kpa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撕裂度（纵向＞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5000mN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横向＞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10000mN),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断裂伸长率（纵向＞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100%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横向＞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100%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），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抗张强度（纵向≥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N/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m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,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横向≥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0.65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N/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m），湿态抗张强度（纵向≥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0.75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N/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m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,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横向≥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0.5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N/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m），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、可做双色交叉包装，正反面交叉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包装；</w:t>
            </w:r>
          </w:p>
          <w:p>
            <w:pPr>
              <w:spacing w:line="500" w:lineRule="exact"/>
              <w:rPr>
                <w:vertAlign w:val="baseli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、规格尺寸9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0*90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无纺布：110cm*110cm</w:t>
            </w:r>
          </w:p>
        </w:tc>
        <w:tc>
          <w:tcPr>
            <w:tcW w:w="45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110cm*110cm</w:t>
            </w:r>
          </w:p>
        </w:tc>
        <w:tc>
          <w:tcPr>
            <w:tcW w:w="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3105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1．生产企业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具备消毒产品生产企业卫生许可证，通过ISO 13485体系认证</w:t>
            </w:r>
          </w:p>
          <w:p>
            <w:pPr>
              <w:spacing w:line="5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生产车间环境符合10万级洁净车间的要求，并取得相关的检验报告；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3．S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MMMS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五层纺粘、熔喷工艺结构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4.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符合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GB19633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标准需提供灭菌方式适应性报告，高温蒸汽灭菌、环氧乙烷灭菌、低温甲醛蒸汽灭菌、过氧化氢等离子灭菌。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需提供无毒性检验报告、皮肤致敏试验报告和皮肤刺激试验报告。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需提供每种灭菌方式下微生物屏障性能评价报告（高温蒸汽灭菌、环氧乙烷灭菌、低温甲醛蒸汽灭菌、过氧化氢等离子灭菌）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需提供每种灭菌方式灭菌后无菌存放期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天的报告（高温蒸汽灭菌、环氧乙烷灭菌、低温甲醛蒸汽灭菌、过氧化氢等离子灭菌）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物理和化学性能需符合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YY0698-2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标准的要求。医用灭菌无纺布应不褪色，氯化物含量＜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0.05%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硫酸盐含量＜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0.25%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/>
              </w:rPr>
              <w:t>表面电阻＜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1*10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vertAlign w:val="superscript"/>
              </w:rPr>
              <w:t>13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Ω，疏盐水性＞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75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min，悬垂性能＜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90%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干态落絮≤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，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＜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PH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值＜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耐破度＞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130kpa,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湿态耐破度＞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90kpa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撕裂度（纵向＞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5000mN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横向＞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10000mN),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断裂伸长率（纵向＞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100%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横向＞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100%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），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抗张强度（纵向≥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N/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m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,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横向≥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0.65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N/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m），湿态抗张强度（纵向≥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0.75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N/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m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,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横向≥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0.5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N/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m），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、可做双色交叉包装，正反面交叉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包装；</w:t>
            </w:r>
          </w:p>
          <w:p>
            <w:pPr>
              <w:spacing w:line="500" w:lineRule="exact"/>
              <w:rPr>
                <w:vertAlign w:val="baseli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、规格尺寸：1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10*110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过氧化氢低温生物指示剂（消）</w:t>
            </w:r>
          </w:p>
        </w:tc>
        <w:tc>
          <w:tcPr>
            <w:tcW w:w="45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51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北京白象生物蛋白阅读器BPR-202</w:t>
            </w:r>
          </w:p>
        </w:tc>
        <w:tc>
          <w:tcPr>
            <w:tcW w:w="3105" w:type="dxa"/>
          </w:tcPr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1.用于过氧化氢低温等离子体灭菌质量的生物监测。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2.与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配套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生物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蛋白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阅读器配合使用，可在15min内获得生物监测结果。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3.菌种为嗜热脂肪芽孢杆菌(ATCC7953)，载菌量为1*106-5*106cfu/支。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4.符合GB 18281.1-2015《医疗保健产品灭菌生物指示物  第1部分》、GB/T 33417-2016《过氧化氢气体灭菌生物指示物检验方法》的要求，提供具有CMA认证的第三方检测报告。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5.提供具有CMA认证的第三方检测报告（检测项目包括生物指示物菌含量、D 值、存活时间、杀灭时间以及15min一致性)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6.提供具有CMA认证的产品自然存放条件下6个月、12个月稳定性的第三方检测报告。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7.产品有效期：≥12个月。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要求具备消毒物品相关资质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过氧化氢低温等离子体灭菌过程化学验证装置（消）</w:t>
            </w:r>
          </w:p>
        </w:tc>
        <w:tc>
          <w:tcPr>
            <w:tcW w:w="45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51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3105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1、符合新版强制性规范WS310.3-2016 4.4.4.3.4对包内卡的要求；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2、可用于等离子体灭菌器灭菌器械的快速批量放行。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3、具有中国疾控中心（中国CDC）出具的检测报告，检测报告有注明是属于五类卡灭菌挑战装置、抗力难于生物管腔PCD。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4、拥有消毒产品安全评价报告。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5、自带管腔负载盒，管腔负载尺寸：2根内径1毫米长1米的管腔负载。连接管腔负载成功后，化学五类卡会被放置于内径1毫米长2米的管腔负载中间。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6、管腔负载盒外有多孔保护壳，防止管腔被挤压变型甚至封闭。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7、生产企业通过ISO9001质量管理体系认证、ISO13485质量管理体系认证、ISO45001职业健康安全管理体系认证。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要求具备消毒物品相关资质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过氧化氢低温等离子体灭菌化学指示卡（消）</w:t>
            </w:r>
          </w:p>
        </w:tc>
        <w:tc>
          <w:tcPr>
            <w:tcW w:w="45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51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3105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1产品检验标准符合ISO11140对过氧化氢低温等离子体灭菌四类化学指示物的要求；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2产品外包装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应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采用避光式设计；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3.产品有效期为12个月；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4、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应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采用不干胶设计；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  <w:t>、生产企业通过ISO9001质量管理体系认证、ISO13485质量管理体系认证、ISO45001职业健康安全管理体系认证。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要求具备消毒物品相关资质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等离子卡匣（消）</w:t>
            </w:r>
          </w:p>
        </w:tc>
        <w:tc>
          <w:tcPr>
            <w:tcW w:w="45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山东新华过氧化氢低温等离子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体灭菌器PS-100GXP</w:t>
            </w:r>
          </w:p>
        </w:tc>
        <w:tc>
          <w:tcPr>
            <w:tcW w:w="3105" w:type="dxa"/>
          </w:tcPr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1.产品有效杀菌因子及其强度应为：过氧化氢 56%-60%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2.产品pH值应为0.5-3.0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3.产品在54℃14天测试情况下浓度下降率应≤2%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4.产品有效期应≥12个月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5.产品应为卡匣式设计，胶囊数量≥12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6.产品内部单个胶囊净含量应为5.0ml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要求具备消毒物品相关资质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保湿剂</w:t>
            </w:r>
          </w:p>
        </w:tc>
        <w:tc>
          <w:tcPr>
            <w:tcW w:w="4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16.8g</w:t>
            </w:r>
          </w:p>
        </w:tc>
        <w:tc>
          <w:tcPr>
            <w:tcW w:w="51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3105" w:type="dxa"/>
          </w:tcPr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1.保湿、预处理、生物防护三重功效，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2.配比浓度：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2.1.16.8g：1L 配制后液体在5min内达到微生物杀灭率99.999%。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2.2.16.8g：4L配制后液体可做普通保湿使用。 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 xml:space="preserve">3.具有氧化活性，与器械接触即可有效帮助去除和分解血液、组织、粘液、分泌物等有机污染物。  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 xml:space="preserve">4.应有效防止有机污染物干涸，并对已经干涸的有机污染物有软化作用。  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 xml:space="preserve">5.泡沫可实现对器械的完全包裹，应防止器械运送过程中对人员或环境造成污染和伤害。  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 xml:space="preserve">6.产品无毒，100%生物降解，绿色环保产品。  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7.pH值弱碱性，无腐蚀性，适用于任何金属手术器械，以及塑料、橡胶、玻璃等制品.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封口性能测试条（低温Tyvek型）</w:t>
            </w:r>
          </w:p>
        </w:tc>
        <w:tc>
          <w:tcPr>
            <w:tcW w:w="45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51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3105" w:type="dxa"/>
          </w:tcPr>
          <w:p>
            <w:pPr>
              <w:spacing w:line="500" w:lineRule="exact"/>
              <w:rPr>
                <w:rFonts w:hint="eastAsia" w:ascii="宋体" w:hAnsi="宋体" w:eastAsiaTheme="minorEastAsia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1、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成品袋形式，一层特卫强一层膜的结构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内尺寸为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20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cm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预设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6mm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的封口性能对照条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每套随货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应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配有专用留档夹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</w:rPr>
              <w:t>6、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每套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应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配有特卫强上书写的专用笔。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封包胶带（低温专用）</w:t>
            </w:r>
          </w:p>
        </w:tc>
        <w:tc>
          <w:tcPr>
            <w:tcW w:w="45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9mm*50m</w:t>
            </w:r>
          </w:p>
        </w:tc>
        <w:tc>
          <w:tcPr>
            <w:tcW w:w="51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3105" w:type="dxa"/>
          </w:tcPr>
          <w:p>
            <w:pPr>
              <w:spacing w:line="500" w:lineRule="exact"/>
              <w:rPr>
                <w:rFonts w:hint="eastAsia" w:ascii="宋体" w:hAnsi="宋体" w:eastAsiaTheme="minorEastAsia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、基材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采用医用美纹纸和医用胶制成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、胶水配方需满足无纺布专用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3、适用范围：适用于过氧化氢低温等离子体灭菌、低温甲醛蒸汽灭菌、环氧乙烷灭菌。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4、产品特性：可应用多种低温灭菌方式；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5、配合包外化学指示标签使用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产品规格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/>
              </w:rPr>
              <w:t>19mm*50m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过氧化氢低温等离子体灭菌指示胶带（消）</w:t>
            </w:r>
          </w:p>
        </w:tc>
        <w:tc>
          <w:tcPr>
            <w:tcW w:w="450" w:type="dxa"/>
          </w:tcPr>
          <w:p>
            <w:pPr>
              <w:rPr>
                <w:vertAlign w:val="baseline"/>
              </w:rPr>
            </w:pPr>
            <w:r>
              <w:rPr>
                <w:rFonts w:hint="eastAsia" w:hAnsi="宋体"/>
                <w:sz w:val="24"/>
                <w:szCs w:val="24"/>
              </w:rPr>
              <w:t>20</w:t>
            </w:r>
            <w:r>
              <w:rPr>
                <w:rFonts w:hint="eastAsia" w:hAnsi="宋体"/>
                <w:sz w:val="24"/>
                <w:szCs w:val="24"/>
                <w:lang w:val="en-US"/>
              </w:rPr>
              <w:t>mm</w:t>
            </w:r>
            <w:r>
              <w:rPr>
                <w:rFonts w:hint="eastAsia" w:hAnsi="宋体"/>
                <w:sz w:val="24"/>
                <w:szCs w:val="24"/>
              </w:rPr>
              <w:t>*35</w:t>
            </w:r>
            <w:r>
              <w:rPr>
                <w:rFonts w:hint="eastAsia" w:hAnsi="宋体"/>
                <w:sz w:val="24"/>
                <w:szCs w:val="24"/>
                <w:lang w:val="en-US"/>
              </w:rPr>
              <w:t>m</w:t>
            </w:r>
          </w:p>
        </w:tc>
        <w:tc>
          <w:tcPr>
            <w:tcW w:w="51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3105" w:type="dxa"/>
          </w:tcPr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1．企业具备消毒产品生产企业卫生许可证，生产型企业通过ISO 13485质量体系认证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2.生产车间环境符合10万级洁净车间的要求，并取得相关第三方报告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3、原材料有进口聚合材料和高性能胶组成，不含木浆成分，不吸附过氧化氢气体，不影响灭菌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4、灭菌变色由橘红色变为浅黄色。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5、产品符合GB18282-1的标准要求，经第三方检测合格并取得第三方检测报告。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6、规格：20mm*35m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要求具备消毒物品相关资质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超声能量瓶</w:t>
            </w:r>
          </w:p>
        </w:tc>
        <w:tc>
          <w:tcPr>
            <w:tcW w:w="45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51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3105" w:type="dxa"/>
          </w:tcPr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bookmarkStart w:id="0" w:name="_Hlk49868377"/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1、CDWU指示器可用于监测在18°C至70°C温度范围内使用洗涤剂或洗涤液 以35 kHz或更高频率运行的清洗机中的超声波清洗过程。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2、符合ISO 13485:2016/NS-EN ISO 13485:2016. </w:t>
            </w:r>
          </w:p>
          <w:bookmarkEnd w:id="0"/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3、2ml 透明玻璃瓶，铝制顶盖，内含有1.5ml 蓝色反应溶液和3.0毫米直径玻璃珠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4、一盒包含30个小瓶，每个小瓶配有独立结果记录卡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5、未使用前为溶液为蓝色；监测合格后溶液颜色为黄色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6、CDWU指示瓶旨在验证超声波清洗过程中的空化能量，持续时间最少为 3分钟（180秒），温度为18-70°C。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蛋白残留检测棒</w:t>
            </w:r>
          </w:p>
        </w:tc>
        <w:tc>
          <w:tcPr>
            <w:tcW w:w="450" w:type="dxa"/>
          </w:tcPr>
          <w:p>
            <w:pPr>
              <w:rPr>
                <w:rFonts w:hint="eastAsia" w:hAnsi="宋体"/>
                <w:sz w:val="24"/>
                <w:szCs w:val="24"/>
                <w:lang w:val="en-US"/>
              </w:rPr>
            </w:pPr>
          </w:p>
          <w:p>
            <w:pPr>
              <w:rPr>
                <w:rFonts w:hint="eastAsia" w:hAnsi="宋体"/>
                <w:sz w:val="24"/>
                <w:szCs w:val="24"/>
                <w:lang w:val="en-US"/>
              </w:rPr>
            </w:pPr>
          </w:p>
          <w:p>
            <w:pPr>
              <w:rPr>
                <w:rFonts w:hint="eastAsia" w:hAnsi="宋体"/>
                <w:sz w:val="24"/>
                <w:szCs w:val="24"/>
                <w:lang w:val="en-US"/>
              </w:rPr>
            </w:pPr>
          </w:p>
          <w:p>
            <w:pPr>
              <w:rPr>
                <w:rFonts w:hint="eastAsia" w:hAnsi="宋体"/>
                <w:sz w:val="24"/>
                <w:szCs w:val="24"/>
                <w:lang w:val="en-US"/>
              </w:rPr>
            </w:pPr>
          </w:p>
          <w:p>
            <w:pPr>
              <w:rPr>
                <w:rFonts w:hint="eastAsia" w:hAnsi="宋体"/>
                <w:sz w:val="24"/>
                <w:szCs w:val="24"/>
                <w:lang w:val="en-US"/>
              </w:rPr>
            </w:pPr>
          </w:p>
          <w:p>
            <w:pPr>
              <w:rPr>
                <w:rFonts w:hint="eastAsia" w:hAnsi="宋体"/>
                <w:sz w:val="24"/>
                <w:szCs w:val="24"/>
                <w:lang w:val="en-US"/>
              </w:rPr>
            </w:pPr>
          </w:p>
          <w:p>
            <w:pPr>
              <w:rPr>
                <w:rFonts w:hint="eastAsia" w:hAnsi="宋体"/>
                <w:sz w:val="24"/>
                <w:szCs w:val="24"/>
                <w:lang w:val="en-US"/>
              </w:rPr>
            </w:pPr>
            <w:r>
              <w:rPr>
                <w:rFonts w:hint="eastAsia" w:hAnsi="宋体"/>
                <w:sz w:val="24"/>
                <w:szCs w:val="24"/>
                <w:lang w:val="en-US"/>
              </w:rPr>
              <w:t>20支/包</w:t>
            </w:r>
          </w:p>
        </w:tc>
        <w:tc>
          <w:tcPr>
            <w:tcW w:w="51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3105" w:type="dxa"/>
          </w:tcPr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1.检测不同类型医疗器械及食品加工环节表面清洗后的蛋白残留量；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2.支持残留蛋白测试结果判读；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3.包装规格：20支/包；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4.产品有效期≥12个月。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过氧化氢指示标签（78mm*50mm：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（消）</w:t>
            </w:r>
          </w:p>
        </w:tc>
        <w:tc>
          <w:tcPr>
            <w:tcW w:w="45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78mm*50mm</w:t>
            </w:r>
          </w:p>
        </w:tc>
        <w:tc>
          <w:tcPr>
            <w:tcW w:w="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3105" w:type="dxa"/>
          </w:tcPr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1.具备消毒产品生产企业卫生许可证，企业通过ISO 13485质量体系认证；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2.生产车间环境符合10万级洁净车间的要求，并取得相关的检验报告；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3.指示用油墨不含铅，并提供相关报告；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4.产品有第三方检验报告；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5.提供在全国消毒产品网上备案信息服务平台的备案截图并盖章；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6.打印层采用防水，哑光，不易撕破的合成纸材料，比普通纸具有更优越的性能：强度大、抗撕裂、抗穿孔、耐磨耐折叠、耐潮湿、耐虫蛀、环保，长期保存不会出现老化现象；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7.双层合成纸中间层选用薄膜材料，具有防水，抗撕破的特点；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8.标签尺寸和指示物的位置可以根据要求做调整。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要求具备消毒物品相关资质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标签打印机碳带（90mm*300M）</w:t>
            </w:r>
          </w:p>
        </w:tc>
        <w:tc>
          <w:tcPr>
            <w:tcW w:w="45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90mm*300M</w:t>
            </w:r>
          </w:p>
        </w:tc>
        <w:tc>
          <w:tcPr>
            <w:tcW w:w="51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3105" w:type="dxa"/>
          </w:tcPr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1.混合基碳带 长：70m宽：110mm轴芯：12.5mm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  <w:tc>
          <w:tcPr>
            <w:tcW w:w="751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12C07"/>
    <w:rsid w:val="0AF247F6"/>
    <w:rsid w:val="0D2E45F8"/>
    <w:rsid w:val="1C0C4CF6"/>
    <w:rsid w:val="23316958"/>
    <w:rsid w:val="389430A2"/>
    <w:rsid w:val="3EB714F2"/>
    <w:rsid w:val="54A716C6"/>
    <w:rsid w:val="5754607F"/>
    <w:rsid w:val="613A765A"/>
    <w:rsid w:val="71F67DCD"/>
    <w:rsid w:val="72A1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default" w:ascii="方正仿宋_GBK" w:hAnsi="方正仿宋_GBK" w:eastAsia="方正仿宋_GBK" w:cs="方正仿宋_GBK"/>
      <w:color w:val="FF0000"/>
      <w:sz w:val="28"/>
      <w:szCs w:val="28"/>
      <w:u w:val="none"/>
    </w:rPr>
  </w:style>
  <w:style w:type="paragraph" w:styleId="8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3309</Words>
  <Characters>4130</Characters>
  <Lines>0</Lines>
  <Paragraphs>0</Paragraphs>
  <TotalTime>38</TotalTime>
  <ScaleCrop>false</ScaleCrop>
  <LinksUpToDate>false</LinksUpToDate>
  <CharactersWithSpaces>4159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2026-03-26T02:15:00Z</dcterms:created>
  <dc:creator>迪丽热巴.迪丽木拉提</dc:creator>
  <cp:lastModifiedBy>chfy</cp:lastModifiedBy>
  <dcterms:modified xsi:type="dcterms:W3CDTF">2026-04-16T01:49:52Z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KSOTemplateDocerSaveRecord">
    <vt:lpwstr>eyJoZGlkIjoiNjllMTQ1N2NiYWJhNmE3MmJmNjczYjE3MmE0Mzc5ZDEiLCJ1c2VySWQiOiI0NDMwNDQ4NzkifQ==</vt:lpwstr>
  </property>
  <property fmtid="{D5CDD505-2E9C-101B-9397-08002B2CF9AE}" pid="4" name="ICV">
    <vt:lpwstr>2739765EE16843CE87C4E75E3F3159FF_13</vt:lpwstr>
  </property>
</Properties>
</file>