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80" w:after="480" w:line="288" w:lineRule="auto"/>
        <w:ind w:left="0" w:firstLine="3642" w:firstLineChars="700"/>
        <w:rPr>
          <w:rFonts w:ascii="Arial" w:hAnsi="Arial" w:eastAsia="等线" w:cs="Arial"/>
          <w:b/>
          <w:sz w:val="52"/>
        </w:rPr>
      </w:pPr>
    </w:p>
    <w:p>
      <w:pPr>
        <w:spacing w:before="480" w:after="480" w:line="288" w:lineRule="auto"/>
        <w:ind w:left="0" w:firstLine="3642" w:firstLineChars="700"/>
      </w:pPr>
      <w:r>
        <w:rPr>
          <w:rFonts w:ascii="Arial" w:hAnsi="Arial" w:eastAsia="等线" w:cs="Arial"/>
          <w:b/>
          <w:sz w:val="52"/>
        </w:rPr>
        <w:t>医院医气系统维保服务考核表</w:t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考核周期：</w:t>
      </w:r>
      <w:r>
        <w:rPr>
          <w:rFonts w:hint="eastAsia" w:ascii="Arial" w:hAnsi="Arial" w:eastAsia="等线" w:cs="Arial"/>
          <w:sz w:val="22"/>
          <w:lang w:val="en-US" w:eastAsia="zh-CN"/>
        </w:rPr>
        <w:t xml:space="preserve">        </w:t>
      </w:r>
      <w:r>
        <w:rPr>
          <w:rFonts w:ascii="Arial" w:hAnsi="Arial" w:eastAsia="等线" w:cs="Arial"/>
          <w:b/>
          <w:sz w:val="22"/>
        </w:rPr>
        <w:t>年</w:t>
      </w:r>
      <w:r>
        <w:rPr>
          <w:rFonts w:hint="eastAsia" w:ascii="Arial" w:hAnsi="Arial" w:eastAsia="等线" w:cs="Arial"/>
          <w:b/>
          <w:sz w:val="22"/>
          <w:lang w:val="en-US" w:eastAsia="zh-CN"/>
        </w:rPr>
        <w:t xml:space="preserve">       </w:t>
      </w:r>
      <w:r>
        <w:rPr>
          <w:rFonts w:ascii="Arial" w:hAnsi="Arial" w:eastAsia="等线" w:cs="Arial"/>
          <w:b/>
          <w:sz w:val="22"/>
        </w:rPr>
        <w:t>月 考核得分：</w:t>
      </w:r>
      <w:r>
        <w:rPr>
          <w:rFonts w:ascii="Arial" w:hAnsi="Arial" w:eastAsia="等线" w:cs="Arial"/>
          <w:sz w:val="22"/>
        </w:rPr>
        <w:t xml:space="preserve"> </w:t>
      </w:r>
      <w:r>
        <w:rPr>
          <w:rFonts w:hint="eastAsia" w:ascii="Arial" w:hAnsi="Arial" w:eastAsia="等线" w:cs="Arial"/>
          <w:sz w:val="22"/>
          <w:lang w:val="en-US" w:eastAsia="zh-CN"/>
        </w:rPr>
        <w:t xml:space="preserve">         </w:t>
      </w:r>
      <w:r>
        <w:rPr>
          <w:rFonts w:ascii="Arial" w:hAnsi="Arial" w:eastAsia="等线" w:cs="Arial"/>
          <w:sz w:val="22"/>
        </w:rPr>
        <w:t>考核人：</w:t>
      </w:r>
      <w:r>
        <w:rPr>
          <w:rFonts w:hint="eastAsia" w:ascii="Arial" w:hAnsi="Arial" w:eastAsia="等线" w:cs="Arial"/>
          <w:sz w:val="22"/>
          <w:lang w:val="en-US" w:eastAsia="zh-CN"/>
        </w:rPr>
        <w:t xml:space="preserve">               </w:t>
      </w:r>
      <w:r>
        <w:rPr>
          <w:rFonts w:ascii="Arial" w:hAnsi="Arial" w:eastAsia="等线" w:cs="Arial"/>
          <w:sz w:val="22"/>
        </w:rPr>
        <w:t xml:space="preserve"> 被考核维保单位：</w:t>
      </w:r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考核说明：本考核表适配</w:t>
      </w:r>
      <w:bookmarkStart w:id="0" w:name="_GoBack"/>
      <w:bookmarkEnd w:id="0"/>
      <w:r>
        <w:rPr>
          <w:rFonts w:ascii="Arial" w:hAnsi="Arial" w:eastAsia="等线" w:cs="Arial"/>
          <w:sz w:val="22"/>
        </w:rPr>
        <w:t>医院医气、负压</w:t>
      </w:r>
      <w:r>
        <w:rPr>
          <w:rFonts w:hint="eastAsia" w:ascii="Arial" w:hAnsi="Arial" w:eastAsia="等线" w:cs="Arial"/>
          <w:sz w:val="22"/>
          <w:lang w:eastAsia="zh-CN"/>
        </w:rPr>
        <w:t>、</w:t>
      </w:r>
      <w:r>
        <w:rPr>
          <w:rFonts w:hint="eastAsia" w:ascii="Arial" w:hAnsi="Arial" w:eastAsia="等线" w:cs="Arial"/>
          <w:sz w:val="22"/>
          <w:lang w:val="en-US" w:eastAsia="zh-CN"/>
        </w:rPr>
        <w:t>设备带、汇流排</w:t>
      </w:r>
      <w:r>
        <w:rPr>
          <w:rFonts w:ascii="Arial" w:hAnsi="Arial" w:eastAsia="等线" w:cs="Arial"/>
          <w:sz w:val="22"/>
        </w:rPr>
        <w:t>系统维保管理要求，总分100分，90分及以上为合格，低于90分为不合格；考核结果与维保服务费用挂钩，连续两次不合格将按约定扣除相应维保费用。考核内容分为维保工作执行、台账档案管理、人员管理、耗材配件管理、隐患处理、应急响应六大模块，扣分按实际问题对应标准执行，无问题得满分，扣完该项目分值为止。</w:t>
      </w:r>
    </w:p>
    <w:tbl>
      <w:tblPr>
        <w:tblStyle w:val="2"/>
        <w:tblW w:w="15070" w:type="dxa"/>
        <w:tblInd w:w="175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82"/>
        <w:gridCol w:w="2363"/>
        <w:gridCol w:w="662"/>
        <w:gridCol w:w="5793"/>
        <w:gridCol w:w="2157"/>
        <w:gridCol w:w="1188"/>
        <w:gridCol w:w="1325"/>
      </w:tblGrid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考核模块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考核项目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分值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考核标准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扣分情况</w:t>
            </w: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实际扣分</w:t>
            </w: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360" w:firstLineChars="20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一、维保工作执行（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eastAsia="等线" w:cs="Arial"/>
                <w:sz w:val="18"/>
                <w:szCs w:val="18"/>
              </w:rPr>
              <w:t>5分）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液氧供应系统维保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1</w:t>
            </w:r>
            <w:r>
              <w:rPr>
                <w:rFonts w:ascii="Arial" w:hAnsi="Arial" w:eastAsia="等线" w:cs="Arial"/>
                <w:sz w:val="18"/>
                <w:szCs w:val="18"/>
              </w:rPr>
              <w:t>8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numPr>
                <w:ilvl w:val="0"/>
                <w:numId w:val="1"/>
              </w:num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每日双巡检按要求完成，数据记录完整，核心指标（压力0.4-0.6MPa、液位≥30%等）达标，每缺1次巡检扣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eastAsia="等线" w:cs="Arial"/>
                <w:sz w:val="18"/>
                <w:szCs w:val="18"/>
              </w:rPr>
              <w:t>分，指标不达标1项扣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18"/>
                <w:szCs w:val="18"/>
              </w:rPr>
              <w:t>分；</w:t>
            </w:r>
          </w:p>
          <w:p>
            <w:pPr>
              <w:numPr>
                <w:ilvl w:val="0"/>
                <w:numId w:val="1"/>
              </w:numPr>
              <w:spacing w:before="120" w:after="120" w:line="288" w:lineRule="auto"/>
              <w:ind w:left="0" w:leftChars="0" w:firstLine="0" w:firstLineChars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月度/半年/年度维保及第三方校验按频次、操作标准执行，资料完整，每漏1次维保扣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5</w:t>
            </w:r>
            <w:r>
              <w:rPr>
                <w:rFonts w:ascii="Arial" w:hAnsi="Arial" w:eastAsia="等线" w:cs="Arial"/>
                <w:sz w:val="18"/>
                <w:szCs w:val="18"/>
              </w:rPr>
              <w:t>分，操作不规范1项扣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18"/>
                <w:szCs w:val="18"/>
              </w:rPr>
              <w:t>分；</w:t>
            </w:r>
          </w:p>
          <w:p>
            <w:pPr>
              <w:numPr>
                <w:ilvl w:val="0"/>
                <w:numId w:val="0"/>
              </w:numPr>
              <w:spacing w:before="120" w:after="120" w:line="288" w:lineRule="auto"/>
              <w:ind w:leftChars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3. 防爆、防静电操作规范执行到位，发现1次违规扣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4</w:t>
            </w:r>
            <w:r>
              <w:rPr>
                <w:rFonts w:ascii="Arial" w:hAnsi="Arial" w:eastAsia="等线" w:cs="Arial"/>
                <w:sz w:val="18"/>
                <w:szCs w:val="18"/>
              </w:rPr>
              <w:t>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rFonts w:hint="default" w:eastAsiaTheme="minorEastAsia"/>
                <w:sz w:val="16"/>
                <w:szCs w:val="18"/>
                <w:lang w:val="en-US" w:eastAsia="zh-CN"/>
              </w:rPr>
            </w:pPr>
          </w:p>
          <w:p>
            <w:pPr>
              <w:rPr>
                <w:rFonts w:hint="default" w:eastAsiaTheme="minorEastAsia"/>
                <w:sz w:val="16"/>
                <w:szCs w:val="18"/>
                <w:lang w:val="en-US" w:eastAsia="zh-CN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压缩空气/负压吸引系统维保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10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numPr>
                <w:ilvl w:val="0"/>
                <w:numId w:val="2"/>
              </w:num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每日/每周/每月/季度/年度维保按频次完成，巡检日志、检测数据完整，每缺1次扣2分；</w:t>
            </w:r>
          </w:p>
          <w:p>
            <w:pPr>
              <w:numPr>
                <w:ilvl w:val="0"/>
                <w:numId w:val="2"/>
              </w:numPr>
              <w:spacing w:before="120" w:after="120" w:line="288" w:lineRule="auto"/>
              <w:ind w:left="0" w:leftChars="0" w:firstLine="0" w:firstLineChars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压力、真空度、气密性、院感消毒等核心指标达标，1项不达标扣1分；</w:t>
            </w:r>
          </w:p>
          <w:p>
            <w:pPr>
              <w:numPr>
                <w:ilvl w:val="0"/>
                <w:numId w:val="0"/>
              </w:numPr>
              <w:spacing w:before="120" w:after="120" w:line="288" w:lineRule="auto"/>
              <w:ind w:leftChars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3. 应急备用系统切换功能测试合格，切换不达标1次扣2分。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设备带/汇流排维保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7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numPr>
                <w:ilvl w:val="0"/>
                <w:numId w:val="3"/>
              </w:num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每日/每周/每月/季度/年度维保按频次执行，标识、气密性、插拔力等指标达标，每漏1次扣1.5分，指标不达标1项扣0.5分；</w:t>
            </w:r>
          </w:p>
          <w:p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2. 接地电阻、耐压测试等第三方检测合格，报告完整，1项不合格扣2分。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二、台账档案管理（15分）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双台账建立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4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建立电子+纸质双台账，实现一设备一档案、一项一记录，内容完整（含维保日期、数据、人员、设备状态等），台账缺失1台/1项扣1分，内容不完整1处扣0.5分。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定期报告提交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每月按时提交月度维保报告，每年提交年度总报告，内容包含运行趋势、隐患整改、计划等，迟交1次扣1分，报告缺项1处扣0.5分。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检测报告归档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5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第三方检测、计量校验、耐压/院感检测等报告完整，签字盖章齐全，原件/复印件按要求归档，保存期限≥10年，报告缺失1份扣2分，归档不规范1处扣0.5分。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耗材/部件记录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耗材更换、部件维修单独建档，留存产品合格证明等资料，记录可追溯，缺失1份记录扣1分，资料不全1处扣0.5分。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三、人员管理（10分）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人员资质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4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所有维保人员持有效资质证书（特种设备、医用气体、电工、弱电维修等），证书复印件备案，发现1人无证上岗扣4分，资质过期1人扣2分。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培训考核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维保人员完成医院专项培训并合格，每年不少于2次复训考核，培训记录缺失扣1分，未按要求复训1人次扣1分。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现场作业规范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numPr>
                <w:ilvl w:val="0"/>
                <w:numId w:val="4"/>
              </w:num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现场作业避开诊疗高峰，提前沟通并设置警示标识，危险作业制定预案并专人监护，防护用品佩戴到位，发现1次违规扣1分；</w:t>
            </w:r>
          </w:p>
          <w:p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sz w:val="16"/>
                <w:szCs w:val="18"/>
              </w:rPr>
            </w:pP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2.</w:t>
            </w:r>
            <w:r>
              <w:rPr>
                <w:rFonts w:ascii="Arial" w:hAnsi="Arial" w:eastAsia="等线" w:cs="Arial"/>
                <w:sz w:val="18"/>
                <w:szCs w:val="18"/>
              </w:rPr>
              <w:t>维修后48小时内回访，缺1次回访扣1分。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四、耗材配件管理（10分）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耗材配件质量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4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使用耗材、配件符合国家医用及院感标准，提供合格证明、检测报告等，发现1件非标/三无产品扣4分，资料缺失1份扣1分。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备品备件储备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在医院指定区域储备易损件/应急配件，库存满足3-7天需求，每月提交库存清单，消耗后7个工作日内补齐，库存不足1项扣1分，未按时补齐/提交清单扣1分。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配件更换审批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单价/批量≥200元配件更换提前提交报价单及资质，经医院审核后执行，未按流程审批1次扣3分，记录不完整1处扣1分。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五、隐患排查与闭环处理（15分）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三级隐患排查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4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建立日常+定期+专项排查机制，每季度开展1次危险源专项排查，排查记录完整，缺1次专项排查扣2分，日常排查记录缺失1处扣0.5分。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重大隐患上报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5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发现重大隐患立即采取临时措施，1小时内书面上报医院相关部门，说明隐患情况及整改方案，未及时上报扣5分，措施不到位1处扣2分。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隐患闭环整改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6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numPr>
                <w:ilvl w:val="0"/>
                <w:numId w:val="5"/>
              </w:num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隐患整改按“排查-上报-整改-验收-销号”全闭环执行，整改后二次检测合格并经医院验收签字，未闭环1项扣3分，验收记录缺失1处扣1分；</w:t>
            </w:r>
          </w:p>
          <w:p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sz w:val="16"/>
                <w:szCs w:val="18"/>
              </w:rPr>
            </w:pP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>2.</w:t>
            </w:r>
            <w:r>
              <w:rPr>
                <w:rFonts w:ascii="Arial" w:hAnsi="Arial" w:eastAsia="等线" w:cs="Arial"/>
                <w:sz w:val="18"/>
                <w:szCs w:val="18"/>
              </w:rPr>
              <w:t>每月开展隐患分析，缺分析报告扣2分。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六、应急响应与保障（15分）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应急机制建立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3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建立7×24小时应急保障机制，设立专属报修热线并备案，专人24小时值守，热线无人值守1次扣2分，未备案扣1分。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应急响应时效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4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一般故障1小时内抵达现场，紧急故障30分钟内响应并抵达，响应超时1次扣2分，未抵达现场扣4分。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应急预案与演练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4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制定多场景应急抢修预案，每年联合医院开展不少于2次应急演练，演练记录归档，预案缺失1类扣1分，缺1次演练扣2分，记录缺失扣1分。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应急保障能力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4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应急抢修工具、配件、防护用品、临时医疗设备配备齐全，应急气源储备满足3天以上临床需求，移动设备定期检测，保障不到位1项扣1分，气源储备不足扣2分；抢修后24小时跟踪监测并提交报告，缺报告1次扣1分。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7" w:hRule="atLeast"/>
        </w:trPr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b/>
                <w:sz w:val="18"/>
                <w:szCs w:val="18"/>
              </w:rPr>
              <w:t>合计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-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b/>
                <w:sz w:val="18"/>
                <w:szCs w:val="18"/>
              </w:rPr>
              <w:t>100</w:t>
            </w: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-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-</w:t>
            </w: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180" w:hanging="180" w:hangingChars="10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b/>
                <w:sz w:val="18"/>
                <w:szCs w:val="18"/>
              </w:rPr>
              <w:t>实际总扣分</w:t>
            </w: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53" w:hRule="atLeast"/>
        </w:trPr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考核结论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□合格（≥90分） □不合格（＜90分）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整改要求：</w:t>
            </w: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整改完成时限：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ascii="Arial" w:hAnsi="Arial" w:eastAsia="等线" w:cs="Arial"/>
                <w:sz w:val="18"/>
                <w:szCs w:val="18"/>
              </w:rPr>
              <w:t>年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ascii="Arial" w:hAnsi="Arial" w:eastAsia="等线" w:cs="Arial"/>
                <w:sz w:val="18"/>
                <w:szCs w:val="18"/>
              </w:rPr>
              <w:t>月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ascii="Arial" w:hAnsi="Arial" w:eastAsia="等线" w:cs="Arial"/>
                <w:sz w:val="18"/>
                <w:szCs w:val="18"/>
              </w:rPr>
              <w:t>日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69" w:hRule="atLeast"/>
        </w:trPr>
        <w:tc>
          <w:tcPr>
            <w:tcW w:w="15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被考核单位确认</w:t>
            </w:r>
          </w:p>
        </w:tc>
        <w:tc>
          <w:tcPr>
            <w:tcW w:w="236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签字（盖章）：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             </w:t>
            </w: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日期：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ascii="Arial" w:hAnsi="Arial" w:eastAsia="等线" w:cs="Arial"/>
                <w:sz w:val="18"/>
                <w:szCs w:val="18"/>
              </w:rPr>
              <w:t>年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ascii="Arial" w:hAnsi="Arial" w:eastAsia="等线" w:cs="Arial"/>
                <w:sz w:val="18"/>
                <w:szCs w:val="18"/>
              </w:rPr>
              <w:t>月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ascii="Arial" w:hAnsi="Arial" w:eastAsia="等线" w:cs="Arial"/>
                <w:sz w:val="18"/>
                <w:szCs w:val="18"/>
              </w:rPr>
              <w:t>日</w:t>
            </w:r>
          </w:p>
        </w:tc>
        <w:tc>
          <w:tcPr>
            <w:tcW w:w="66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579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医院复核意见</w:t>
            </w:r>
          </w:p>
        </w:tc>
        <w:tc>
          <w:tcPr>
            <w:tcW w:w="215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签字（盖章）：</w:t>
            </w: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18"/>
                <w:szCs w:val="18"/>
              </w:rPr>
            </w:pPr>
          </w:p>
          <w:p>
            <w:pPr>
              <w:spacing w:before="120" w:after="120" w:line="288" w:lineRule="auto"/>
              <w:ind w:left="0"/>
              <w:jc w:val="left"/>
              <w:rPr>
                <w:sz w:val="16"/>
                <w:szCs w:val="18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日期：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Arial" w:hAnsi="Arial" w:eastAsia="等线" w:cs="Arial"/>
                <w:sz w:val="18"/>
                <w:szCs w:val="18"/>
              </w:rPr>
              <w:t>年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ascii="Arial" w:hAnsi="Arial" w:eastAsia="等线" w:cs="Arial"/>
                <w:sz w:val="18"/>
                <w:szCs w:val="18"/>
              </w:rPr>
              <w:t>月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Arial" w:hAnsi="Arial" w:eastAsia="等线" w:cs="Arial"/>
                <w:sz w:val="18"/>
                <w:szCs w:val="18"/>
              </w:rPr>
              <w:t>日</w:t>
            </w:r>
          </w:p>
        </w:tc>
        <w:tc>
          <w:tcPr>
            <w:tcW w:w="118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  <w:tc>
          <w:tcPr>
            <w:tcW w:w="13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rPr>
                <w:sz w:val="16"/>
                <w:szCs w:val="18"/>
              </w:rPr>
            </w:pPr>
          </w:p>
        </w:tc>
      </w:tr>
    </w:tbl>
    <w:p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6840" w:h="11905" w:orient="landscape"/>
      <w:pgMar w:top="720" w:right="720" w:bottom="720" w:left="7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6A666C"/>
    <w:multiLevelType w:val="singleLevel"/>
    <w:tmpl w:val="956A666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18E8DEB"/>
    <w:multiLevelType w:val="singleLevel"/>
    <w:tmpl w:val="D18E8D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EBB5116"/>
    <w:multiLevelType w:val="singleLevel"/>
    <w:tmpl w:val="FEBB51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1608C52"/>
    <w:multiLevelType w:val="singleLevel"/>
    <w:tmpl w:val="31608C52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78D2D4FF"/>
    <w:multiLevelType w:val="singleLevel"/>
    <w:tmpl w:val="78D2D4FF"/>
    <w:lvl w:ilvl="0" w:tentative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466D0E"/>
    <w:rsid w:val="0C8464FE"/>
    <w:rsid w:val="28A50D4C"/>
    <w:rsid w:val="33C8328B"/>
    <w:rsid w:val="3E446EE6"/>
    <w:rsid w:val="43887575"/>
    <w:rsid w:val="4A2E5B9E"/>
    <w:rsid w:val="4B5349B6"/>
    <w:rsid w:val="6B9D4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1971</Words>
  <Characters>2046</Characters>
  <TotalTime>71</TotalTime>
  <ScaleCrop>false</ScaleCrop>
  <LinksUpToDate>false</LinksUpToDate>
  <CharactersWithSpaces>2149</CharactersWithSpaces>
  <Application>WPS Office_11.8.2.8593_F1E327BC-269C-435d-A152-05C5408002CA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2026-02-27T08:50:00Z</dcterms:created>
  <dc:creator>Apache POI</dc:creator>
  <cp:lastModifiedBy>Pharmaceutist Xu</cp:lastModifiedBy>
  <dcterms:modified xsi:type="dcterms:W3CDTF">2026-03-05T02:55:14Z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eyJoZGlkIjoiODdjZGQyOTJhZTM3NWY1YTY4ZDBhYzk0ZDhjZGIwNDgiLCJ1c2VySWQiOiI0OTMyMTQyOTMifQ==</vt:lpwstr>
  </property>
  <property fmtid="{D5CDD505-2E9C-101B-9397-08002B2CF9AE}" pid="3" name="KSOProductBuildVer">
    <vt:lpwstr>2052-11.8.2.8593</vt:lpwstr>
  </property>
  <property fmtid="{D5CDD505-2E9C-101B-9397-08002B2CF9AE}" pid="4" name="ICV">
    <vt:lpwstr>161F88D9D5A34A7A9CF4F2F31D53D89A_12</vt:lpwstr>
  </property>
</Properties>
</file>