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5"/>
        <w:gridCol w:w="8097"/>
      </w:tblGrid>
      <w:tr w14:paraId="0977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6" w:hRule="atLeast"/>
        </w:trPr>
        <w:tc>
          <w:tcPr>
            <w:tcW w:w="1865" w:type="dxa"/>
            <w:vAlign w:val="center"/>
          </w:tcPr>
          <w:p w14:paraId="294A4A14">
            <w:pPr>
              <w:spacing w:line="360" w:lineRule="auto"/>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技术参数功能</w:t>
            </w:r>
          </w:p>
          <w:p w14:paraId="421A8700">
            <w:pPr>
              <w:spacing w:line="360" w:lineRule="auto"/>
              <w:jc w:val="center"/>
              <w:rPr>
                <w:rFonts w:hint="eastAsia" w:asciiTheme="majorEastAsia" w:hAnsiTheme="majorEastAsia" w:eastAsiaTheme="majorEastAsia" w:cstheme="majorEastAsia"/>
                <w:b/>
                <w:bCs/>
                <w:color w:val="auto"/>
                <w:sz w:val="24"/>
                <w:szCs w:val="24"/>
              </w:rPr>
            </w:pPr>
            <w:r>
              <w:rPr>
                <w:rFonts w:hint="eastAsia" w:asciiTheme="majorEastAsia" w:hAnsiTheme="majorEastAsia" w:eastAsiaTheme="majorEastAsia" w:cstheme="majorEastAsia"/>
                <w:b/>
                <w:bCs/>
                <w:color w:val="auto"/>
                <w:sz w:val="24"/>
                <w:szCs w:val="24"/>
              </w:rPr>
              <w:t>或服务方案</w:t>
            </w:r>
          </w:p>
        </w:tc>
        <w:tc>
          <w:tcPr>
            <w:tcW w:w="8097" w:type="dxa"/>
            <w:vAlign w:val="center"/>
          </w:tcPr>
          <w:p w14:paraId="55A550CC">
            <w:pPr>
              <w:pStyle w:val="3"/>
              <w:bidi w:val="0"/>
              <w:rPr>
                <w:rFonts w:hint="eastAsia" w:ascii="宋体" w:hAnsi="宋体" w:eastAsia="宋体" w:cs="宋体"/>
                <w:b w:val="0"/>
                <w:bCs w:val="0"/>
                <w:spacing w:val="-10"/>
                <w:kern w:val="2"/>
                <w:sz w:val="28"/>
                <w:szCs w:val="28"/>
                <w:lang w:val="en-US" w:eastAsia="zh-CN" w:bidi="ar-SA"/>
              </w:rPr>
            </w:pPr>
            <w:r>
              <w:rPr>
                <w:rFonts w:hint="eastAsia" w:ascii="宋体" w:hAnsi="宋体" w:eastAsia="宋体" w:cs="宋体"/>
                <w:b w:val="0"/>
                <w:bCs w:val="0"/>
                <w:spacing w:val="-10"/>
                <w:kern w:val="2"/>
                <w:sz w:val="28"/>
                <w:szCs w:val="28"/>
                <w:lang w:val="en-US" w:eastAsia="zh-CN" w:bidi="ar-SA"/>
              </w:rPr>
              <w:t>“</w:t>
            </w:r>
            <w:r>
              <w:rPr>
                <w:rFonts w:hint="eastAsia" w:ascii="宋体" w:hAnsi="宋体" w:cs="宋体"/>
                <w:b w:val="0"/>
                <w:bCs w:val="0"/>
                <w:spacing w:val="-10"/>
                <w:kern w:val="2"/>
                <w:sz w:val="28"/>
                <w:szCs w:val="28"/>
                <w:lang w:val="en-US" w:eastAsia="zh-CN" w:bidi="ar-SA"/>
              </w:rPr>
              <w:t>有害气体监测</w:t>
            </w:r>
            <w:r>
              <w:rPr>
                <w:rFonts w:hint="eastAsia" w:ascii="宋体" w:hAnsi="宋体" w:eastAsia="宋体" w:cs="宋体"/>
                <w:b w:val="0"/>
                <w:bCs w:val="0"/>
                <w:spacing w:val="-10"/>
                <w:kern w:val="2"/>
                <w:sz w:val="28"/>
                <w:szCs w:val="28"/>
                <w:lang w:val="en-US" w:eastAsia="zh-CN" w:bidi="ar-SA"/>
              </w:rPr>
              <w:t>”</w:t>
            </w:r>
            <w:r>
              <w:rPr>
                <w:rFonts w:hint="eastAsia" w:ascii="宋体" w:hAnsi="宋体" w:cs="宋体"/>
                <w:b w:val="0"/>
                <w:bCs w:val="0"/>
                <w:spacing w:val="-10"/>
                <w:kern w:val="2"/>
                <w:sz w:val="28"/>
                <w:szCs w:val="28"/>
                <w:lang w:val="en-US" w:eastAsia="zh-CN" w:bidi="ar-SA"/>
              </w:rPr>
              <w:t>系统服务</w:t>
            </w:r>
            <w:r>
              <w:rPr>
                <w:rFonts w:hint="eastAsia" w:ascii="宋体" w:hAnsi="宋体" w:eastAsia="宋体" w:cs="宋体"/>
                <w:b w:val="0"/>
                <w:bCs w:val="0"/>
                <w:spacing w:val="-10"/>
                <w:kern w:val="2"/>
                <w:sz w:val="28"/>
                <w:szCs w:val="28"/>
                <w:lang w:val="en-US" w:eastAsia="zh-CN" w:bidi="ar-SA"/>
              </w:rPr>
              <w:t>技术参数</w:t>
            </w:r>
          </w:p>
          <w:tbl>
            <w:tblPr>
              <w:tblStyle w:val="9"/>
              <w:tblW w:w="8188"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1574"/>
              <w:gridCol w:w="6614"/>
            </w:tblGrid>
            <w:tr w14:paraId="60C11AE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54" w:hRule="atLeast"/>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27A82C37">
                  <w:pPr>
                    <w:keepNext w:val="0"/>
                    <w:keepLines w:val="0"/>
                    <w:widowControl w:val="0"/>
                    <w:suppressLineNumbers w:val="0"/>
                    <w:spacing w:before="0" w:beforeAutospacing="0" w:after="156" w:afterAutospacing="0" w:line="240" w:lineRule="auto"/>
                    <w:ind w:left="0" w:right="0" w:firstLine="0"/>
                    <w:jc w:val="center"/>
                    <w:rPr>
                      <w:rFonts w:hint="eastAsia" w:ascii="宋体" w:hAnsi="宋体" w:eastAsia="宋体" w:cs="宋体"/>
                      <w:caps w:val="0"/>
                      <w:color w:val="auto"/>
                      <w:sz w:val="24"/>
                      <w:szCs w:val="24"/>
                      <w:vertAlign w:val="baseline"/>
                    </w:rPr>
                  </w:pPr>
                  <w:r>
                    <w:rPr>
                      <w:rFonts w:hint="eastAsia" w:ascii="宋体" w:hAnsi="宋体" w:eastAsia="宋体" w:cs="宋体"/>
                      <w:b w:val="0"/>
                      <w:bCs w:val="0"/>
                      <w:caps w:val="0"/>
                      <w:color w:val="auto"/>
                      <w:kern w:val="2"/>
                      <w:sz w:val="24"/>
                      <w:szCs w:val="24"/>
                      <w:vertAlign w:val="baseline"/>
                      <w:lang w:val="en-US" w:eastAsia="zh-CN" w:bidi="ar"/>
                    </w:rPr>
                    <w:t>编号</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681A45EE">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aps w:val="0"/>
                      <w:color w:val="auto"/>
                      <w:sz w:val="24"/>
                      <w:szCs w:val="24"/>
                      <w:vertAlign w:val="baseline"/>
                    </w:rPr>
                  </w:pPr>
                  <w:r>
                    <w:rPr>
                      <w:rFonts w:hint="eastAsia" w:ascii="宋体" w:hAnsi="宋体" w:cs="宋体"/>
                      <w:b w:val="0"/>
                      <w:bCs w:val="0"/>
                      <w:caps w:val="0"/>
                      <w:color w:val="auto"/>
                      <w:kern w:val="2"/>
                      <w:sz w:val="24"/>
                      <w:szCs w:val="24"/>
                      <w:vertAlign w:val="baseline"/>
                      <w:lang w:val="en-US" w:eastAsia="zh-CN" w:bidi="ar"/>
                    </w:rPr>
                    <w:t>技术参数</w:t>
                  </w:r>
                </w:p>
              </w:tc>
            </w:tr>
            <w:tr w14:paraId="3548520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380" w:hRule="atLeast"/>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33F6662A">
                  <w:pPr>
                    <w:keepNext w:val="0"/>
                    <w:keepLines w:val="0"/>
                    <w:widowControl w:val="0"/>
                    <w:suppressLineNumbers w:val="0"/>
                    <w:spacing w:before="0" w:beforeAutospacing="0" w:after="156" w:afterAutospacing="0" w:line="240" w:lineRule="auto"/>
                    <w:ind w:left="0" w:right="0" w:firstLine="0"/>
                    <w:jc w:val="center"/>
                    <w:rPr>
                      <w:rFonts w:hint="eastAsia" w:ascii="宋体" w:hAnsi="宋体" w:eastAsia="宋体" w:cs="宋体"/>
                      <w:caps w:val="0"/>
                      <w:color w:val="auto"/>
                      <w:sz w:val="24"/>
                      <w:szCs w:val="24"/>
                      <w:vertAlign w:val="baseline"/>
                    </w:rPr>
                  </w:pPr>
                  <w:r>
                    <w:rPr>
                      <w:rFonts w:hint="eastAsia" w:ascii="宋体" w:hAnsi="宋体" w:eastAsia="宋体" w:cs="宋体"/>
                      <w:b w:val="0"/>
                      <w:bCs w:val="0"/>
                      <w:caps w:val="0"/>
                      <w:color w:val="auto"/>
                      <w:kern w:val="2"/>
                      <w:sz w:val="24"/>
                      <w:szCs w:val="24"/>
                      <w:vertAlign w:val="baseline"/>
                      <w:lang w:val="en-US" w:eastAsia="zh-CN" w:bidi="ar"/>
                    </w:rPr>
                    <w:t>1</w:t>
                  </w:r>
                  <w:r>
                    <w:rPr>
                      <w:rFonts w:hint="eastAsia" w:ascii="宋体" w:hAnsi="宋体" w:cs="宋体"/>
                      <w:b w:val="0"/>
                      <w:bCs w:val="0"/>
                      <w:caps w:val="0"/>
                      <w:color w:val="auto"/>
                      <w:kern w:val="2"/>
                      <w:sz w:val="24"/>
                      <w:szCs w:val="24"/>
                      <w:vertAlign w:val="baseline"/>
                      <w:lang w:val="en-US" w:eastAsia="zh-CN" w:bidi="ar"/>
                    </w:rPr>
                    <w:t>.</w:t>
                  </w:r>
                  <w:r>
                    <w:rPr>
                      <w:rFonts w:hint="eastAsia" w:ascii="宋体" w:hAnsi="宋体" w:eastAsia="宋体" w:cs="宋体"/>
                      <w:color w:val="000000"/>
                      <w:kern w:val="0"/>
                      <w:sz w:val="21"/>
                      <w:szCs w:val="21"/>
                    </w:rPr>
                    <w:t>适用范围</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15F77FDA">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aps w:val="0"/>
                      <w:color w:val="auto"/>
                      <w:sz w:val="24"/>
                      <w:szCs w:val="24"/>
                      <w:vertAlign w:val="baseline"/>
                    </w:rPr>
                  </w:pPr>
                  <w:r>
                    <w:rPr>
                      <w:rFonts w:hint="eastAsia" w:ascii="宋体" w:hAnsi="宋体" w:eastAsia="宋体" w:cs="宋体"/>
                      <w:color w:val="000000"/>
                      <w:kern w:val="0"/>
                      <w:sz w:val="21"/>
                      <w:szCs w:val="21"/>
                    </w:rPr>
                    <w:t>适用于</w:t>
                  </w:r>
                  <w:r>
                    <w:rPr>
                      <w:rFonts w:hint="eastAsia" w:ascii="宋体" w:hAnsi="宋体" w:eastAsia="宋体" w:cs="宋体"/>
                      <w:color w:val="000000"/>
                      <w:kern w:val="0"/>
                      <w:sz w:val="21"/>
                      <w:szCs w:val="21"/>
                      <w:lang w:val="en-US" w:eastAsia="zh-CN"/>
                    </w:rPr>
                    <w:t>过氧化氢气体和甲醛气体的职业危害监测</w:t>
                  </w:r>
                  <w:r>
                    <w:rPr>
                      <w:rFonts w:hint="eastAsia" w:ascii="宋体" w:hAnsi="宋体" w:eastAsia="宋体" w:cs="宋体"/>
                      <w:color w:val="000000"/>
                      <w:kern w:val="0"/>
                      <w:sz w:val="21"/>
                      <w:szCs w:val="21"/>
                    </w:rPr>
                    <w:t>。</w:t>
                  </w:r>
                </w:p>
              </w:tc>
            </w:tr>
            <w:tr w14:paraId="0B29E29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9" w:hRule="atLeast"/>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11BC91DF">
                  <w:pPr>
                    <w:keepNext w:val="0"/>
                    <w:keepLines w:val="0"/>
                    <w:widowControl w:val="0"/>
                    <w:suppressLineNumbers w:val="0"/>
                    <w:spacing w:before="0" w:beforeAutospacing="0" w:after="156" w:afterAutospacing="0" w:line="240" w:lineRule="auto"/>
                    <w:ind w:left="0" w:right="0" w:firstLine="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rPr>
                    <w:t>★监测方案</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285C0581">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aps w:val="0"/>
                      <w:color w:val="auto"/>
                      <w:sz w:val="24"/>
                      <w:szCs w:val="24"/>
                      <w:vertAlign w:val="baseline"/>
                    </w:rPr>
                  </w:pPr>
                  <w:r>
                    <w:rPr>
                      <w:rFonts w:hint="eastAsia" w:ascii="宋体" w:hAnsi="宋体" w:eastAsia="宋体" w:cs="宋体"/>
                      <w:color w:val="000000"/>
                      <w:kern w:val="0"/>
                      <w:sz w:val="21"/>
                      <w:szCs w:val="21"/>
                    </w:rPr>
                    <w:t>为了降低环境危害对人员的造成职业危害，显示装置应与传感器不在同一房间放置，显示报警装置应安装在灭菌室外实现报警功能。</w:t>
                  </w:r>
                </w:p>
              </w:tc>
            </w:tr>
            <w:tr w14:paraId="59C61D0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311" w:hRule="atLeast"/>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3B3DC941">
                  <w:pPr>
                    <w:keepNext w:val="0"/>
                    <w:keepLines w:val="0"/>
                    <w:widowControl w:val="0"/>
                    <w:suppressLineNumbers w:val="0"/>
                    <w:spacing w:before="0" w:beforeAutospacing="0" w:after="156" w:afterAutospacing="0" w:line="240" w:lineRule="auto"/>
                    <w:ind w:left="0" w:right="0" w:firstLine="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3.</w:t>
                  </w:r>
                  <w:r>
                    <w:rPr>
                      <w:rFonts w:hint="eastAsia" w:ascii="宋体" w:hAnsi="宋体" w:eastAsia="宋体" w:cs="宋体"/>
                      <w:color w:val="000000"/>
                      <w:kern w:val="0"/>
                      <w:sz w:val="21"/>
                      <w:szCs w:val="21"/>
                    </w:rPr>
                    <w:t>响应时间</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77B1EAF4">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aps w:val="0"/>
                      <w:color w:val="auto"/>
                      <w:sz w:val="24"/>
                      <w:szCs w:val="24"/>
                      <w:vertAlign w:val="baseline"/>
                    </w:rPr>
                  </w:pPr>
                  <w:r>
                    <w:rPr>
                      <w:rFonts w:hint="eastAsia" w:ascii="宋体" w:hAnsi="宋体" w:eastAsia="宋体" w:cs="宋体"/>
                      <w:color w:val="000000"/>
                      <w:kern w:val="0"/>
                      <w:sz w:val="21"/>
                      <w:szCs w:val="21"/>
                    </w:rPr>
                    <w:t>≤20s</w:t>
                  </w:r>
                </w:p>
              </w:tc>
            </w:tr>
            <w:tr w14:paraId="409FFAB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284" w:hRule="atLeast"/>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6FD4F524">
                  <w:pPr>
                    <w:keepNext w:val="0"/>
                    <w:keepLines w:val="0"/>
                    <w:widowControl w:val="0"/>
                    <w:suppressLineNumbers w:val="0"/>
                    <w:spacing w:before="0" w:beforeAutospacing="0" w:after="156" w:afterAutospacing="0" w:line="240" w:lineRule="auto"/>
                    <w:ind w:left="0" w:right="0" w:firstLine="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4.</w:t>
                  </w:r>
                  <w:r>
                    <w:rPr>
                      <w:rFonts w:hint="eastAsia" w:ascii="宋体" w:hAnsi="宋体" w:eastAsia="宋体" w:cs="宋体"/>
                      <w:color w:val="000000"/>
                      <w:kern w:val="0"/>
                      <w:sz w:val="21"/>
                      <w:szCs w:val="21"/>
                    </w:rPr>
                    <w:t>检测精度</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759761A4">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aps w:val="0"/>
                      <w:color w:val="auto"/>
                      <w:sz w:val="24"/>
                      <w:szCs w:val="24"/>
                      <w:vertAlign w:val="baseline"/>
                    </w:rPr>
                  </w:pP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val="en-US" w:eastAsia="zh-CN"/>
                    </w:rPr>
                    <w:t>3</w:t>
                  </w:r>
                  <w:r>
                    <w:rPr>
                      <w:rFonts w:hint="eastAsia" w:ascii="宋体" w:hAnsi="宋体" w:eastAsia="宋体" w:cs="宋体"/>
                      <w:color w:val="000000"/>
                      <w:kern w:val="0"/>
                      <w:sz w:val="21"/>
                      <w:szCs w:val="21"/>
                    </w:rPr>
                    <w:t>%FS　</w:t>
                  </w:r>
                </w:p>
              </w:tc>
            </w:tr>
            <w:tr w14:paraId="6AF3E87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7695F07B">
                  <w:pPr>
                    <w:keepNext w:val="0"/>
                    <w:keepLines w:val="0"/>
                    <w:widowControl w:val="0"/>
                    <w:suppressLineNumbers w:val="0"/>
                    <w:spacing w:before="0" w:beforeAutospacing="0" w:after="156" w:afterAutospacing="0" w:line="240" w:lineRule="auto"/>
                    <w:ind w:left="0" w:right="0" w:firstLine="0"/>
                    <w:jc w:val="center"/>
                    <w:rPr>
                      <w:rFonts w:hint="default" w:ascii="宋体" w:hAnsi="宋体" w:eastAsia="宋体" w:cs="宋体"/>
                      <w:color w:val="000000"/>
                      <w:kern w:val="0"/>
                      <w:sz w:val="21"/>
                      <w:szCs w:val="21"/>
                      <w:lang w:val="en-US"/>
                    </w:rPr>
                  </w:pPr>
                  <w:r>
                    <w:rPr>
                      <w:rFonts w:hint="default" w:ascii="宋体" w:hAnsi="宋体" w:eastAsia="宋体" w:cs="宋体"/>
                      <w:color w:val="000000"/>
                      <w:kern w:val="0"/>
                      <w:sz w:val="21"/>
                      <w:szCs w:val="21"/>
                      <w:lang w:val="en-US"/>
                    </w:rPr>
                    <w:t>5.传感器</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1415BA5A">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进口电化学传感器，具有良好的抗干扰性。</w:t>
                  </w:r>
                </w:p>
              </w:tc>
            </w:tr>
            <w:tr w14:paraId="045A2AD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17F7A41E">
                  <w:pPr>
                    <w:keepNext w:val="0"/>
                    <w:keepLines w:val="0"/>
                    <w:widowControl w:val="0"/>
                    <w:suppressLineNumbers w:val="0"/>
                    <w:spacing w:before="0" w:beforeAutospacing="0" w:after="156" w:afterAutospacing="0" w:line="240" w:lineRule="auto"/>
                    <w:ind w:left="0" w:right="0" w:firstLine="0"/>
                    <w:jc w:val="center"/>
                    <w:rPr>
                      <w:rFonts w:hint="default" w:ascii="宋体" w:hAnsi="宋体" w:eastAsia="宋体" w:cs="宋体"/>
                      <w:color w:val="000000"/>
                      <w:kern w:val="0"/>
                      <w:sz w:val="21"/>
                      <w:szCs w:val="21"/>
                      <w:lang w:val="en-US"/>
                    </w:rPr>
                  </w:pPr>
                  <w:r>
                    <w:rPr>
                      <w:rFonts w:hint="eastAsia" w:ascii="宋体" w:hAnsi="宋体" w:eastAsia="宋体" w:cs="宋体"/>
                      <w:color w:val="000000"/>
                      <w:kern w:val="0"/>
                      <w:sz w:val="21"/>
                      <w:szCs w:val="21"/>
                      <w:lang w:val="en-US" w:eastAsia="zh-CN"/>
                    </w:rPr>
                    <w:t>6.</w:t>
                  </w:r>
                  <w:r>
                    <w:rPr>
                      <w:rFonts w:hint="eastAsia" w:ascii="宋体" w:hAnsi="宋体" w:eastAsia="宋体" w:cs="宋体"/>
                      <w:color w:val="000000"/>
                      <w:kern w:val="0"/>
                      <w:sz w:val="21"/>
                      <w:szCs w:val="21"/>
                    </w:rPr>
                    <w:t>检测类别</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705C6E71">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aps w:val="0"/>
                      <w:color w:val="auto"/>
                      <w:sz w:val="24"/>
                      <w:szCs w:val="24"/>
                      <w:vertAlign w:val="baseline"/>
                    </w:rPr>
                  </w:pPr>
                  <w:r>
                    <w:rPr>
                      <w:rFonts w:hint="eastAsia" w:ascii="宋体" w:hAnsi="宋体" w:eastAsia="宋体" w:cs="宋体"/>
                      <w:color w:val="000000"/>
                      <w:kern w:val="0"/>
                      <w:sz w:val="21"/>
                      <w:szCs w:val="21"/>
                    </w:rPr>
                    <w:t>可通过显示装置，实时读取MAC、PC-TWA、PC-STEL的相关数值，完全符合GBZ2.1的要求</w:t>
                  </w:r>
                </w:p>
              </w:tc>
            </w:tr>
            <w:tr w14:paraId="0356A7A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7BDD6FC7">
                  <w:pPr>
                    <w:keepNext w:val="0"/>
                    <w:keepLines w:val="0"/>
                    <w:widowControl w:val="0"/>
                    <w:suppressLineNumbers w:val="0"/>
                    <w:spacing w:before="0" w:beforeAutospacing="0" w:after="156" w:afterAutospacing="0" w:line="240" w:lineRule="auto"/>
                    <w:ind w:left="0" w:right="0" w:firstLine="0"/>
                    <w:jc w:val="center"/>
                    <w:rPr>
                      <w:rFonts w:hint="default" w:ascii="宋体" w:hAnsi="宋体" w:eastAsia="宋体" w:cs="宋体"/>
                      <w:color w:val="000000"/>
                      <w:kern w:val="0"/>
                      <w:sz w:val="21"/>
                      <w:szCs w:val="21"/>
                      <w:lang w:val="en-US"/>
                    </w:rPr>
                  </w:pPr>
                  <w:r>
                    <w:rPr>
                      <w:rFonts w:hint="eastAsia" w:ascii="宋体" w:hAnsi="宋体" w:eastAsia="宋体" w:cs="宋体"/>
                      <w:color w:val="000000"/>
                      <w:kern w:val="0"/>
                      <w:sz w:val="21"/>
                      <w:szCs w:val="21"/>
                      <w:lang w:val="en-US" w:eastAsia="zh-CN"/>
                    </w:rPr>
                    <w:t>7.</w:t>
                  </w:r>
                  <w:r>
                    <w:rPr>
                      <w:rFonts w:hint="eastAsia" w:ascii="宋体" w:hAnsi="宋体" w:eastAsia="宋体" w:cs="宋体"/>
                      <w:color w:val="000000"/>
                      <w:kern w:val="0"/>
                      <w:sz w:val="21"/>
                      <w:szCs w:val="21"/>
                    </w:rPr>
                    <w:t>报警方式</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37CE6167">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aps w:val="0"/>
                      <w:color w:val="auto"/>
                      <w:sz w:val="24"/>
                      <w:szCs w:val="24"/>
                      <w:vertAlign w:val="baseline"/>
                    </w:rPr>
                  </w:pPr>
                  <w:r>
                    <w:rPr>
                      <w:rFonts w:hint="eastAsia" w:ascii="宋体" w:hAnsi="宋体" w:eastAsia="宋体" w:cs="宋体"/>
                      <w:color w:val="000000"/>
                      <w:kern w:val="0"/>
                      <w:sz w:val="21"/>
                      <w:szCs w:val="21"/>
                    </w:rPr>
                    <w:t>具有现场声光报警功能，气体浓度招标即时报警，是工作场所作业的安全保障，有效防止职业危害的发生。</w:t>
                  </w:r>
                </w:p>
              </w:tc>
            </w:tr>
            <w:tr w14:paraId="4BC296D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6DF0C42B">
                  <w:pPr>
                    <w:keepNext w:val="0"/>
                    <w:keepLines w:val="0"/>
                    <w:widowControl w:val="0"/>
                    <w:suppressLineNumbers w:val="0"/>
                    <w:spacing w:before="0" w:beforeAutospacing="0" w:after="156" w:afterAutospacing="0" w:line="240" w:lineRule="auto"/>
                    <w:ind w:left="0" w:right="0" w:firstLine="0"/>
                    <w:jc w:val="center"/>
                    <w:rPr>
                      <w:rFonts w:hint="default" w:ascii="宋体" w:hAnsi="宋体" w:eastAsia="宋体" w:cs="宋体"/>
                      <w:color w:val="000000"/>
                      <w:kern w:val="0"/>
                      <w:sz w:val="21"/>
                      <w:szCs w:val="21"/>
                      <w:lang w:val="en-US"/>
                    </w:rPr>
                  </w:pPr>
                  <w:r>
                    <w:rPr>
                      <w:rFonts w:hint="eastAsia" w:ascii="宋体" w:hAnsi="宋体" w:eastAsia="宋体" w:cs="宋体"/>
                      <w:color w:val="000000"/>
                      <w:kern w:val="0"/>
                      <w:sz w:val="21"/>
                      <w:szCs w:val="21"/>
                      <w:lang w:val="en-US" w:eastAsia="zh-CN"/>
                    </w:rPr>
                    <w:t>8.</w:t>
                  </w:r>
                  <w:r>
                    <w:rPr>
                      <w:rFonts w:hint="eastAsia" w:ascii="宋体" w:hAnsi="宋体" w:eastAsia="宋体" w:cs="宋体"/>
                      <w:color w:val="000000"/>
                      <w:kern w:val="0"/>
                      <w:sz w:val="21"/>
                      <w:szCs w:val="21"/>
                    </w:rPr>
                    <w:t>显示方式</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47C117EE">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aps w:val="0"/>
                      <w:color w:val="auto"/>
                      <w:sz w:val="24"/>
                      <w:szCs w:val="24"/>
                      <w:vertAlign w:val="baseline"/>
                    </w:rPr>
                  </w:pPr>
                  <w:r>
                    <w:rPr>
                      <w:rFonts w:hint="eastAsia" w:ascii="宋体" w:hAnsi="宋体" w:eastAsia="宋体" w:cs="宋体"/>
                      <w:color w:val="000000"/>
                      <w:kern w:val="0"/>
                      <w:sz w:val="21"/>
                      <w:szCs w:val="21"/>
                      <w:lang w:val="en-US" w:eastAsia="zh-CN"/>
                    </w:rPr>
                    <w:t>≥</w:t>
                  </w:r>
                  <w:r>
                    <w:rPr>
                      <w:rFonts w:hint="eastAsia" w:ascii="宋体" w:hAnsi="宋体" w:eastAsia="宋体" w:cs="宋体"/>
                      <w:color w:val="000000"/>
                      <w:kern w:val="0"/>
                      <w:sz w:val="21"/>
                      <w:szCs w:val="21"/>
                    </w:rPr>
                    <w:t>10寸超大屏，1024×600高清显示，实时显示有害气体的即时浓度值、15分钟浓度加权平均值和8小时浓度加权平均值，并形成曲线值图。</w:t>
                  </w:r>
                  <w:bookmarkStart w:id="1" w:name="_GoBack"/>
                  <w:bookmarkEnd w:id="1"/>
                </w:p>
              </w:tc>
            </w:tr>
            <w:tr w14:paraId="1B3A0A6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25512F5C">
                  <w:pPr>
                    <w:keepNext w:val="0"/>
                    <w:keepLines w:val="0"/>
                    <w:widowControl w:val="0"/>
                    <w:suppressLineNumbers w:val="0"/>
                    <w:spacing w:before="0" w:beforeAutospacing="0" w:after="156" w:afterAutospacing="0" w:line="240" w:lineRule="auto"/>
                    <w:ind w:left="0" w:right="0" w:firstLine="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w:t>
                  </w:r>
                  <w:r>
                    <w:rPr>
                      <w:rFonts w:hint="eastAsia" w:ascii="宋体" w:hAnsi="宋体" w:eastAsia="宋体" w:cs="宋体"/>
                      <w:color w:val="000000"/>
                      <w:kern w:val="0"/>
                      <w:sz w:val="21"/>
                      <w:szCs w:val="21"/>
                    </w:rPr>
                    <w:t>.安装方式</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44687CE6">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壁挂式安装，显示屏与传感器无线传输信号，安装更便捷。</w:t>
                  </w:r>
                </w:p>
              </w:tc>
            </w:tr>
            <w:tr w14:paraId="2BF13567">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76DCB7FF">
                  <w:pPr>
                    <w:keepNext w:val="0"/>
                    <w:keepLines w:val="0"/>
                    <w:widowControl w:val="0"/>
                    <w:suppressLineNumbers w:val="0"/>
                    <w:spacing w:before="0" w:beforeAutospacing="0" w:after="156" w:afterAutospacing="0" w:line="240" w:lineRule="auto"/>
                    <w:ind w:left="0" w:right="0" w:firstLine="0"/>
                    <w:jc w:val="center"/>
                    <w:rPr>
                      <w:rFonts w:hint="default" w:ascii="宋体" w:hAnsi="宋体" w:eastAsia="宋体" w:cs="宋体"/>
                      <w:color w:val="000000"/>
                      <w:kern w:val="0"/>
                      <w:sz w:val="21"/>
                      <w:szCs w:val="21"/>
                      <w:lang w:val="en-US"/>
                    </w:rPr>
                  </w:pPr>
                  <w:r>
                    <w:rPr>
                      <w:rFonts w:hint="eastAsia" w:ascii="宋体" w:hAnsi="宋体" w:eastAsia="宋体" w:cs="宋体"/>
                      <w:color w:val="000000"/>
                      <w:kern w:val="0"/>
                      <w:sz w:val="21"/>
                      <w:szCs w:val="21"/>
                      <w:lang w:val="en-US" w:eastAsia="zh-CN"/>
                    </w:rPr>
                    <w:t>10.</w:t>
                  </w:r>
                  <w:r>
                    <w:rPr>
                      <w:rFonts w:hint="eastAsia" w:ascii="宋体" w:hAnsi="宋体" w:eastAsia="宋体" w:cs="宋体"/>
                      <w:color w:val="000000"/>
                      <w:kern w:val="0"/>
                      <w:sz w:val="21"/>
                      <w:szCs w:val="21"/>
                    </w:rPr>
                    <w:t>数据存储</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21823A13">
                  <w:pPr>
                    <w:keepNext w:val="0"/>
                    <w:keepLines w:val="0"/>
                    <w:widowControl w:val="0"/>
                    <w:suppressLineNumbers w:val="0"/>
                    <w:spacing w:before="0" w:beforeAutospacing="0" w:after="156" w:afterAutospacing="0" w:line="240" w:lineRule="auto"/>
                    <w:ind w:left="0" w:right="0" w:firstLine="0"/>
                    <w:jc w:val="left"/>
                    <w:rPr>
                      <w:rFonts w:hint="eastAsia" w:ascii="宋体" w:hAnsi="宋体" w:eastAsia="宋体" w:cs="宋体"/>
                      <w:caps w:val="0"/>
                      <w:color w:val="auto"/>
                      <w:sz w:val="24"/>
                      <w:szCs w:val="24"/>
                      <w:vertAlign w:val="baseline"/>
                    </w:rPr>
                  </w:pPr>
                  <w:r>
                    <w:rPr>
                      <w:rFonts w:hint="eastAsia" w:ascii="宋体" w:hAnsi="宋体" w:eastAsia="宋体" w:cs="宋体"/>
                      <w:color w:val="000000"/>
                      <w:kern w:val="0"/>
                      <w:sz w:val="21"/>
                      <w:szCs w:val="21"/>
                    </w:rPr>
                    <w:t>工作及报警记录功能，可储存六个月以上记录。</w:t>
                  </w:r>
                </w:p>
              </w:tc>
            </w:tr>
            <w:tr w14:paraId="35084B6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388A48F4">
                  <w:pPr>
                    <w:keepNext w:val="0"/>
                    <w:keepLines w:val="0"/>
                    <w:widowControl w:val="0"/>
                    <w:suppressLineNumbers w:val="0"/>
                    <w:spacing w:before="0" w:beforeAutospacing="0" w:after="156" w:afterAutospacing="0" w:line="240" w:lineRule="auto"/>
                    <w:ind w:left="0" w:right="0" w:firstLine="0"/>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11</w:t>
                  </w:r>
                  <w:r>
                    <w:rPr>
                      <w:rFonts w:hint="eastAsia" w:ascii="宋体" w:hAnsi="宋体" w:eastAsia="宋体" w:cs="宋体"/>
                      <w:color w:val="000000"/>
                      <w:kern w:val="0"/>
                      <w:sz w:val="21"/>
                      <w:szCs w:val="21"/>
                      <w:lang w:val="en-US" w:eastAsia="zh-CN"/>
                    </w:rPr>
                    <w:t>.</w:t>
                  </w:r>
                  <w:r>
                    <w:rPr>
                      <w:rFonts w:hint="eastAsia" w:ascii="宋体" w:hAnsi="宋体" w:eastAsia="宋体" w:cs="宋体"/>
                      <w:color w:val="000000"/>
                      <w:kern w:val="0"/>
                      <w:sz w:val="21"/>
                      <w:szCs w:val="21"/>
                    </w:rPr>
                    <w:t>无线传输</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5CE8455A">
                  <w:pPr>
                    <w:keepNext w:val="0"/>
                    <w:keepLines w:val="0"/>
                    <w:widowControl w:val="0"/>
                    <w:suppressLineNumbers w:val="0"/>
                    <w:spacing w:before="0" w:beforeAutospacing="0" w:after="156" w:afterAutospacing="0" w:line="240" w:lineRule="auto"/>
                    <w:ind w:left="0" w:right="0" w:firstLine="0"/>
                    <w:jc w:val="both"/>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传感器自带无线传输模块，可与显示屏组网，实现显示屏与传感器分开放置。</w:t>
                  </w:r>
                </w:p>
              </w:tc>
            </w:tr>
            <w:tr w14:paraId="0793777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jc w:val="center"/>
              </w:trPr>
              <w:tc>
                <w:tcPr>
                  <w:tcW w:w="1574" w:type="dxa"/>
                  <w:tcBorders>
                    <w:top w:val="single" w:color="auto" w:sz="4" w:space="0"/>
                    <w:left w:val="single" w:color="auto" w:sz="4" w:space="0"/>
                    <w:bottom w:val="single" w:color="auto" w:sz="4" w:space="0"/>
                    <w:right w:val="single" w:color="auto" w:sz="4" w:space="0"/>
                  </w:tcBorders>
                  <w:shd w:val="clear" w:color="auto" w:fill="auto"/>
                  <w:vAlign w:val="top"/>
                </w:tcPr>
                <w:p w14:paraId="512A52BF">
                  <w:pPr>
                    <w:keepNext w:val="0"/>
                    <w:keepLines w:val="0"/>
                    <w:widowControl w:val="0"/>
                    <w:suppressLineNumbers w:val="0"/>
                    <w:spacing w:before="0" w:beforeAutospacing="0" w:after="156" w:afterAutospacing="0" w:line="240" w:lineRule="auto"/>
                    <w:ind w:left="0" w:right="0" w:firstLine="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12</w:t>
                  </w:r>
                  <w:r>
                    <w:rPr>
                      <w:rFonts w:hint="eastAsia" w:ascii="宋体" w:hAnsi="宋体" w:eastAsia="宋体" w:cs="宋体"/>
                      <w:color w:val="000000"/>
                      <w:kern w:val="0"/>
                      <w:sz w:val="21"/>
                      <w:szCs w:val="21"/>
                      <w:lang w:val="en-US" w:eastAsia="zh-CN"/>
                    </w:rPr>
                    <w:t>.查询功能</w:t>
                  </w:r>
                </w:p>
              </w:tc>
              <w:tc>
                <w:tcPr>
                  <w:tcW w:w="6614" w:type="dxa"/>
                  <w:tcBorders>
                    <w:top w:val="single" w:color="auto" w:sz="4" w:space="0"/>
                    <w:left w:val="single" w:color="auto" w:sz="4" w:space="0"/>
                    <w:bottom w:val="single" w:color="auto" w:sz="4" w:space="0"/>
                    <w:right w:val="single" w:color="auto" w:sz="4" w:space="0"/>
                  </w:tcBorders>
                  <w:shd w:val="clear" w:color="auto" w:fill="auto"/>
                  <w:vAlign w:val="top"/>
                </w:tcPr>
                <w:p w14:paraId="02AD46B7">
                  <w:pPr>
                    <w:keepNext w:val="0"/>
                    <w:keepLines w:val="0"/>
                    <w:widowControl w:val="0"/>
                    <w:suppressLineNumbers w:val="0"/>
                    <w:spacing w:before="0" w:beforeAutospacing="0" w:after="156" w:afterAutospacing="0" w:line="240" w:lineRule="auto"/>
                    <w:ind w:left="0" w:right="0" w:firstLine="0"/>
                    <w:jc w:val="both"/>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查询功能，可按日期或报警记录进行记录查询。</w:t>
                  </w:r>
                </w:p>
              </w:tc>
            </w:tr>
          </w:tbl>
          <w:p w14:paraId="42CC81CA">
            <w:pPr>
              <w:numPr>
                <w:ilvl w:val="0"/>
                <w:numId w:val="0"/>
              </w:numPr>
              <w:ind w:leftChars="0"/>
              <w:rPr>
                <w:rFonts w:hint="default" w:asciiTheme="majorEastAsia" w:hAnsiTheme="majorEastAsia" w:eastAsiaTheme="majorEastAsia" w:cstheme="majorEastAsia"/>
                <w:color w:val="auto"/>
                <w:sz w:val="24"/>
                <w:szCs w:val="24"/>
                <w:lang w:val="en-US" w:eastAsia="zh-CN"/>
              </w:rPr>
            </w:pPr>
          </w:p>
        </w:tc>
      </w:tr>
      <w:tr w14:paraId="6938C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1865" w:type="dxa"/>
            <w:vAlign w:val="center"/>
          </w:tcPr>
          <w:p w14:paraId="028A38DD">
            <w:pPr>
              <w:spacing w:line="360" w:lineRule="auto"/>
              <w:ind w:firstLine="221" w:firstLineChars="100"/>
              <w:jc w:val="both"/>
              <w:rPr>
                <w:rFonts w:hint="eastAsia" w:asciiTheme="majorEastAsia" w:hAnsiTheme="majorEastAsia" w:eastAsiaTheme="majorEastAsia" w:cstheme="majorEastAsia"/>
                <w:b/>
                <w:bCs/>
                <w:color w:val="auto"/>
                <w:sz w:val="22"/>
                <w:szCs w:val="22"/>
              </w:rPr>
            </w:pPr>
            <w:r>
              <w:rPr>
                <w:rFonts w:hint="eastAsia" w:asciiTheme="majorEastAsia" w:hAnsiTheme="majorEastAsia" w:eastAsiaTheme="majorEastAsia" w:cstheme="majorEastAsia"/>
                <w:b/>
                <w:bCs/>
                <w:color w:val="auto"/>
                <w:sz w:val="22"/>
                <w:szCs w:val="22"/>
                <w:lang w:val="en-US" w:eastAsia="zh-CN"/>
              </w:rPr>
              <w:t>维保</w:t>
            </w:r>
            <w:r>
              <w:rPr>
                <w:rFonts w:hint="eastAsia" w:asciiTheme="majorEastAsia" w:hAnsiTheme="majorEastAsia" w:eastAsiaTheme="majorEastAsia" w:cstheme="majorEastAsia"/>
                <w:b/>
                <w:bCs/>
                <w:color w:val="auto"/>
                <w:sz w:val="22"/>
                <w:szCs w:val="22"/>
              </w:rPr>
              <w:t>内容</w:t>
            </w:r>
          </w:p>
          <w:p w14:paraId="5172AEDF">
            <w:pPr>
              <w:rPr>
                <w:rFonts w:hint="eastAsia" w:asciiTheme="majorEastAsia" w:hAnsiTheme="majorEastAsia" w:eastAsiaTheme="majorEastAsia" w:cstheme="majorEastAsia"/>
                <w:color w:val="auto"/>
                <w:sz w:val="20"/>
                <w:szCs w:val="22"/>
              </w:rPr>
            </w:pPr>
            <w:r>
              <w:rPr>
                <w:rFonts w:hint="eastAsia" w:asciiTheme="majorEastAsia" w:hAnsiTheme="majorEastAsia" w:eastAsiaTheme="majorEastAsia" w:cstheme="majorEastAsia"/>
                <w:b/>
                <w:bCs/>
                <w:color w:val="auto"/>
                <w:sz w:val="22"/>
                <w:szCs w:val="22"/>
              </w:rPr>
              <w:t>售后服务要求</w:t>
            </w:r>
          </w:p>
        </w:tc>
        <w:tc>
          <w:tcPr>
            <w:tcW w:w="8097" w:type="dxa"/>
            <w:vAlign w:val="center"/>
          </w:tcPr>
          <w:p w14:paraId="2B648F15">
            <w:pPr>
              <w:keepNext w:val="0"/>
              <w:keepLines w:val="0"/>
              <w:widowControl w:val="0"/>
              <w:suppressLineNumbers w:val="0"/>
              <w:spacing w:before="0" w:beforeAutospacing="0" w:after="156" w:afterAutospacing="0" w:line="240" w:lineRule="auto"/>
              <w:ind w:left="0" w:right="0" w:firstLine="420" w:firstLineChars="200"/>
              <w:jc w:val="both"/>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1、交货期及交货地点：</w:t>
            </w:r>
          </w:p>
          <w:p w14:paraId="472AA99F">
            <w:pPr>
              <w:keepNext w:val="0"/>
              <w:keepLines w:val="0"/>
              <w:widowControl w:val="0"/>
              <w:suppressLineNumbers w:val="0"/>
              <w:spacing w:before="0" w:beforeAutospacing="0" w:after="156" w:afterAutospacing="0" w:line="240" w:lineRule="auto"/>
              <w:ind w:left="0" w:right="0" w:firstLine="0"/>
              <w:jc w:val="both"/>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交货期：合同签订后30日内，交货地点：成都市成华区妇幼保健院</w:t>
            </w:r>
          </w:p>
          <w:p w14:paraId="3EC09CFF">
            <w:pPr>
              <w:keepNext w:val="0"/>
              <w:keepLines w:val="0"/>
              <w:widowControl w:val="0"/>
              <w:suppressLineNumbers w:val="0"/>
              <w:spacing w:before="0" w:beforeAutospacing="0" w:after="156" w:afterAutospacing="0" w:line="240" w:lineRule="auto"/>
              <w:ind w:left="0" w:right="0" w:firstLine="0"/>
              <w:jc w:val="both"/>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 xml:space="preserve">    2、质保期：≥1年。服务期内提供安装、调试、在线培训+视频讲解、维护服务。根据医院需要，运维故障响应时效为</w:t>
            </w:r>
            <w:bookmarkStart w:id="0" w:name="_Hlk48309485"/>
            <w:r>
              <w:rPr>
                <w:rFonts w:hint="eastAsia" w:ascii="宋体" w:hAnsi="宋体" w:eastAsia="宋体" w:cs="宋体"/>
                <w:color w:val="000000"/>
                <w:kern w:val="0"/>
                <w:sz w:val="21"/>
                <w:szCs w:val="21"/>
                <w:lang w:val="en-US" w:eastAsia="zh-CN"/>
              </w:rPr>
              <w:t>：通过远程维护后，无法排除故障时，将派专门工程师，2小时内响应，48小时内（不含路程）到达现场进行服务。</w:t>
            </w:r>
            <w:bookmarkEnd w:id="0"/>
            <w:r>
              <w:rPr>
                <w:rFonts w:hint="eastAsia" w:ascii="宋体" w:hAnsi="宋体" w:eastAsia="宋体" w:cs="宋体"/>
                <w:color w:val="000000"/>
                <w:kern w:val="0"/>
                <w:sz w:val="21"/>
                <w:szCs w:val="21"/>
                <w:lang w:val="en-US" w:eastAsia="zh-CN"/>
              </w:rPr>
              <w:t>响应时间：2小时响应。</w:t>
            </w:r>
          </w:p>
          <w:p w14:paraId="172E7E78">
            <w:pPr>
              <w:keepNext w:val="0"/>
              <w:keepLines w:val="0"/>
              <w:widowControl w:val="0"/>
              <w:suppressLineNumbers w:val="0"/>
              <w:spacing w:before="0" w:beforeAutospacing="0" w:after="156" w:afterAutospacing="0" w:line="240" w:lineRule="auto"/>
              <w:ind w:left="0" w:right="0" w:firstLine="420" w:firstLineChars="200"/>
              <w:jc w:val="both"/>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3、培训要求：每年至少提供一次设备</w:t>
            </w:r>
            <w:r>
              <w:rPr>
                <w:rFonts w:hint="eastAsia" w:ascii="宋体" w:hAnsi="宋体" w:cs="宋体"/>
                <w:color w:val="000000"/>
                <w:kern w:val="0"/>
                <w:sz w:val="21"/>
                <w:szCs w:val="21"/>
                <w:lang w:val="en-US" w:eastAsia="zh-CN"/>
              </w:rPr>
              <w:t>巡检</w:t>
            </w:r>
            <w:r>
              <w:rPr>
                <w:rFonts w:hint="eastAsia" w:ascii="宋体" w:hAnsi="宋体" w:eastAsia="宋体" w:cs="宋体"/>
                <w:color w:val="000000"/>
                <w:kern w:val="0"/>
                <w:sz w:val="21"/>
                <w:szCs w:val="21"/>
                <w:lang w:val="en-US" w:eastAsia="zh-CN"/>
              </w:rPr>
              <w:t>。合同签订后采购人接到供应商出具的合法有效完整的完税票据后10日内支付含税合同金额50%；完成验收后采购人接到供应商出具的合法有效完整的完税票据后30日内支付合同金额40%，本合同服务期满后采购人接到供应商出具的合法有效完整的完税票据后30日内支付合同金额10%。</w:t>
            </w:r>
          </w:p>
          <w:p w14:paraId="3EF44E76">
            <w:pPr>
              <w:rPr>
                <w:rFonts w:hint="eastAsia" w:asciiTheme="majorEastAsia" w:hAnsiTheme="majorEastAsia" w:eastAsiaTheme="majorEastAsia" w:cstheme="majorEastAsia"/>
                <w:color w:val="auto"/>
                <w:lang w:val="en-US" w:eastAsia="zh-CN"/>
              </w:rPr>
            </w:pPr>
          </w:p>
        </w:tc>
      </w:tr>
    </w:tbl>
    <w:p w14:paraId="2A10619E">
      <w:pPr>
        <w:rPr>
          <w:rFonts w:hint="eastAsia" w:ascii="方正书宋简体" w:hAnsi="方正书宋简体" w:eastAsia="方正书宋简体" w:cs="方正书宋简体"/>
          <w:b/>
          <w:bCs/>
          <w:sz w:val="28"/>
          <w:szCs w:val="28"/>
          <w:lang w:val="en-US" w:eastAsia="zh-CN"/>
        </w:rPr>
      </w:pPr>
    </w:p>
    <w:sectPr>
      <w:headerReference r:id="rId3" w:type="default"/>
      <w:footerReference r:id="rId4" w:type="default"/>
      <w:pgSz w:w="11906" w:h="16838"/>
      <w:pgMar w:top="1100" w:right="1080" w:bottom="1100" w:left="1080" w:header="510"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
    <w:altName w:val="仿宋"/>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方正书宋简体">
    <w:altName w:val="宋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1A792">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E35DB9">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CE35DB9">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w:t>
                    </w:r>
                    <w:r>
                      <w:rPr>
                        <w:rFonts w:hint="eastAsia"/>
                      </w:rP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123BD">
    <w:pPr>
      <w:pStyle w:val="6"/>
      <w:jc w:val="left"/>
      <w:rPr>
        <w:rFonts w:hint="default" w:eastAsia="宋体"/>
        <w:lang w:val="en-US" w:eastAsia="zh-CN"/>
      </w:rPr>
    </w:pPr>
    <w:r>
      <w:drawing>
        <wp:inline distT="0" distB="0" distL="114300" distR="114300">
          <wp:extent cx="1430020" cy="357505"/>
          <wp:effectExtent l="0" t="0" r="17780" b="4445"/>
          <wp:docPr id="2" name="图片 3" descr="log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logo4"/>
                  <pic:cNvPicPr>
                    <a:picLocks noChangeAspect="1"/>
                  </pic:cNvPicPr>
                </pic:nvPicPr>
                <pic:blipFill>
                  <a:blip r:embed="rId1"/>
                  <a:stretch>
                    <a:fillRect/>
                  </a:stretch>
                </pic:blipFill>
                <pic:spPr>
                  <a:xfrm>
                    <a:off x="0" y="0"/>
                    <a:ext cx="1430020" cy="35750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xNWUwOTQ2NzM3YjA0ZDg1YmY0M2U0NDkxYWYzN2EifQ=="/>
  </w:docVars>
  <w:rsids>
    <w:rsidRoot w:val="00A06A05"/>
    <w:rsid w:val="00321CCF"/>
    <w:rsid w:val="003B643A"/>
    <w:rsid w:val="005D10DF"/>
    <w:rsid w:val="009C326B"/>
    <w:rsid w:val="009D0EA3"/>
    <w:rsid w:val="00A06A05"/>
    <w:rsid w:val="00BB3116"/>
    <w:rsid w:val="00CB4104"/>
    <w:rsid w:val="010F7AE6"/>
    <w:rsid w:val="0122762A"/>
    <w:rsid w:val="01714809"/>
    <w:rsid w:val="01924994"/>
    <w:rsid w:val="01A55FD0"/>
    <w:rsid w:val="01C012ED"/>
    <w:rsid w:val="01F56D33"/>
    <w:rsid w:val="025B0D98"/>
    <w:rsid w:val="02EE59E6"/>
    <w:rsid w:val="030A6CC4"/>
    <w:rsid w:val="03144334"/>
    <w:rsid w:val="03D46096"/>
    <w:rsid w:val="03EC0D8E"/>
    <w:rsid w:val="046F60D4"/>
    <w:rsid w:val="05DE36F7"/>
    <w:rsid w:val="05EC08CC"/>
    <w:rsid w:val="0676443D"/>
    <w:rsid w:val="06BD47C8"/>
    <w:rsid w:val="071811CF"/>
    <w:rsid w:val="071C26D0"/>
    <w:rsid w:val="073B3CCB"/>
    <w:rsid w:val="0743694D"/>
    <w:rsid w:val="07BB1364"/>
    <w:rsid w:val="08E458C1"/>
    <w:rsid w:val="08F939AC"/>
    <w:rsid w:val="0928255D"/>
    <w:rsid w:val="098619C8"/>
    <w:rsid w:val="098F1CD1"/>
    <w:rsid w:val="09AD65FB"/>
    <w:rsid w:val="09DD6AF7"/>
    <w:rsid w:val="0A0E0EF7"/>
    <w:rsid w:val="0A0E70E1"/>
    <w:rsid w:val="0A1401FD"/>
    <w:rsid w:val="0A886720"/>
    <w:rsid w:val="0A9908E0"/>
    <w:rsid w:val="0ABA25CD"/>
    <w:rsid w:val="0AD60489"/>
    <w:rsid w:val="0AD63931"/>
    <w:rsid w:val="0AF84C0B"/>
    <w:rsid w:val="0C44594F"/>
    <w:rsid w:val="0C7D0506"/>
    <w:rsid w:val="0C851ECC"/>
    <w:rsid w:val="0C9703B7"/>
    <w:rsid w:val="0CD126FE"/>
    <w:rsid w:val="0D0904E0"/>
    <w:rsid w:val="0D1C2E5D"/>
    <w:rsid w:val="0E364E11"/>
    <w:rsid w:val="0E3F0579"/>
    <w:rsid w:val="0E486385"/>
    <w:rsid w:val="0E994600"/>
    <w:rsid w:val="0EA1140C"/>
    <w:rsid w:val="0F167DF1"/>
    <w:rsid w:val="0F1C7789"/>
    <w:rsid w:val="0F717623"/>
    <w:rsid w:val="0F8404DC"/>
    <w:rsid w:val="0FB00BF3"/>
    <w:rsid w:val="102D3EDB"/>
    <w:rsid w:val="10391414"/>
    <w:rsid w:val="10AA7D41"/>
    <w:rsid w:val="10B54A25"/>
    <w:rsid w:val="10B80B21"/>
    <w:rsid w:val="10EC50CF"/>
    <w:rsid w:val="1191086F"/>
    <w:rsid w:val="119F0F1F"/>
    <w:rsid w:val="120A03A1"/>
    <w:rsid w:val="120C6796"/>
    <w:rsid w:val="12451A1F"/>
    <w:rsid w:val="12AF1625"/>
    <w:rsid w:val="12FC0AFD"/>
    <w:rsid w:val="133E0263"/>
    <w:rsid w:val="13E1210D"/>
    <w:rsid w:val="14144A9F"/>
    <w:rsid w:val="14C16FAC"/>
    <w:rsid w:val="153F46C7"/>
    <w:rsid w:val="154E4A67"/>
    <w:rsid w:val="15A16A8B"/>
    <w:rsid w:val="161C0BA1"/>
    <w:rsid w:val="165C08BB"/>
    <w:rsid w:val="167776BC"/>
    <w:rsid w:val="16886A96"/>
    <w:rsid w:val="16A87EF9"/>
    <w:rsid w:val="178A44B3"/>
    <w:rsid w:val="17C047BD"/>
    <w:rsid w:val="18531169"/>
    <w:rsid w:val="1890511D"/>
    <w:rsid w:val="18D07582"/>
    <w:rsid w:val="1926374C"/>
    <w:rsid w:val="194F6B34"/>
    <w:rsid w:val="19F52E15"/>
    <w:rsid w:val="1A757486"/>
    <w:rsid w:val="1A796756"/>
    <w:rsid w:val="1AA90FDA"/>
    <w:rsid w:val="1AD77114"/>
    <w:rsid w:val="1AFE3A26"/>
    <w:rsid w:val="1BCE5624"/>
    <w:rsid w:val="1C0971C8"/>
    <w:rsid w:val="1D097B94"/>
    <w:rsid w:val="1D352737"/>
    <w:rsid w:val="1DC469C3"/>
    <w:rsid w:val="1DE731CF"/>
    <w:rsid w:val="1E3D5D76"/>
    <w:rsid w:val="1E440C0C"/>
    <w:rsid w:val="1E4427E1"/>
    <w:rsid w:val="1E580D85"/>
    <w:rsid w:val="1E6360D1"/>
    <w:rsid w:val="1EA07420"/>
    <w:rsid w:val="1F5E2B4E"/>
    <w:rsid w:val="1FBC4A4A"/>
    <w:rsid w:val="20255ABA"/>
    <w:rsid w:val="20E608E9"/>
    <w:rsid w:val="20F64336"/>
    <w:rsid w:val="21483877"/>
    <w:rsid w:val="21555156"/>
    <w:rsid w:val="224D0C12"/>
    <w:rsid w:val="22E76282"/>
    <w:rsid w:val="23ED78C8"/>
    <w:rsid w:val="24547A7F"/>
    <w:rsid w:val="24951C15"/>
    <w:rsid w:val="24A46A73"/>
    <w:rsid w:val="253A1FDE"/>
    <w:rsid w:val="2556149D"/>
    <w:rsid w:val="25561E30"/>
    <w:rsid w:val="25A0753E"/>
    <w:rsid w:val="261C54E7"/>
    <w:rsid w:val="2689183C"/>
    <w:rsid w:val="26D27C2D"/>
    <w:rsid w:val="2705193C"/>
    <w:rsid w:val="27392E97"/>
    <w:rsid w:val="27466863"/>
    <w:rsid w:val="276460F3"/>
    <w:rsid w:val="27B10038"/>
    <w:rsid w:val="27C459E8"/>
    <w:rsid w:val="28810F26"/>
    <w:rsid w:val="289B2E9E"/>
    <w:rsid w:val="28F7314F"/>
    <w:rsid w:val="2901757B"/>
    <w:rsid w:val="29781F6D"/>
    <w:rsid w:val="29D0699C"/>
    <w:rsid w:val="2AD45ABA"/>
    <w:rsid w:val="2B6942DA"/>
    <w:rsid w:val="2B712262"/>
    <w:rsid w:val="2BAA796D"/>
    <w:rsid w:val="2BDD02E6"/>
    <w:rsid w:val="2C5E54E6"/>
    <w:rsid w:val="2CA04F76"/>
    <w:rsid w:val="2CCC5D72"/>
    <w:rsid w:val="2D341C89"/>
    <w:rsid w:val="2D5269EE"/>
    <w:rsid w:val="2D574004"/>
    <w:rsid w:val="2D7823B7"/>
    <w:rsid w:val="2D8154D4"/>
    <w:rsid w:val="2DA36646"/>
    <w:rsid w:val="2E041A92"/>
    <w:rsid w:val="2E885BE2"/>
    <w:rsid w:val="2EDC3A19"/>
    <w:rsid w:val="2F377112"/>
    <w:rsid w:val="2F4A5167"/>
    <w:rsid w:val="2FBB06DB"/>
    <w:rsid w:val="304652C2"/>
    <w:rsid w:val="304D122A"/>
    <w:rsid w:val="306254E3"/>
    <w:rsid w:val="30BD5D82"/>
    <w:rsid w:val="31163A60"/>
    <w:rsid w:val="317D272A"/>
    <w:rsid w:val="31D40DC5"/>
    <w:rsid w:val="323F0ED4"/>
    <w:rsid w:val="325468B5"/>
    <w:rsid w:val="32BD11A3"/>
    <w:rsid w:val="32DF16F4"/>
    <w:rsid w:val="33835B53"/>
    <w:rsid w:val="33C27B95"/>
    <w:rsid w:val="33E9122E"/>
    <w:rsid w:val="353A31DF"/>
    <w:rsid w:val="35A93699"/>
    <w:rsid w:val="35AE2C2F"/>
    <w:rsid w:val="35AE4F5B"/>
    <w:rsid w:val="35FB6697"/>
    <w:rsid w:val="36431B73"/>
    <w:rsid w:val="378376E6"/>
    <w:rsid w:val="37A04760"/>
    <w:rsid w:val="37BA5A48"/>
    <w:rsid w:val="37D34FD4"/>
    <w:rsid w:val="37F16FE3"/>
    <w:rsid w:val="385E1F0D"/>
    <w:rsid w:val="39150199"/>
    <w:rsid w:val="39B81941"/>
    <w:rsid w:val="3A966B08"/>
    <w:rsid w:val="3AA87CD5"/>
    <w:rsid w:val="3ABB4071"/>
    <w:rsid w:val="3B5F6786"/>
    <w:rsid w:val="3B8274BA"/>
    <w:rsid w:val="3C0B4FF3"/>
    <w:rsid w:val="3C7713BE"/>
    <w:rsid w:val="3C7C5586"/>
    <w:rsid w:val="3CF7427B"/>
    <w:rsid w:val="3D15212E"/>
    <w:rsid w:val="3D306FE6"/>
    <w:rsid w:val="3D3F2F96"/>
    <w:rsid w:val="3D9031DF"/>
    <w:rsid w:val="3DFB52FD"/>
    <w:rsid w:val="3E4B54BF"/>
    <w:rsid w:val="3ED5611A"/>
    <w:rsid w:val="3F166D4E"/>
    <w:rsid w:val="3F7E19D7"/>
    <w:rsid w:val="3FBB4158"/>
    <w:rsid w:val="3FFB6CA2"/>
    <w:rsid w:val="40091224"/>
    <w:rsid w:val="40094199"/>
    <w:rsid w:val="4043638A"/>
    <w:rsid w:val="40AF604D"/>
    <w:rsid w:val="4138097F"/>
    <w:rsid w:val="4144496E"/>
    <w:rsid w:val="41A30F97"/>
    <w:rsid w:val="41C77552"/>
    <w:rsid w:val="424010B3"/>
    <w:rsid w:val="4270298A"/>
    <w:rsid w:val="42925874"/>
    <w:rsid w:val="43561376"/>
    <w:rsid w:val="43735170"/>
    <w:rsid w:val="43821F20"/>
    <w:rsid w:val="441D01C5"/>
    <w:rsid w:val="44784B34"/>
    <w:rsid w:val="44DB52CB"/>
    <w:rsid w:val="44E34FF7"/>
    <w:rsid w:val="44F80338"/>
    <w:rsid w:val="44FE26A8"/>
    <w:rsid w:val="453D576D"/>
    <w:rsid w:val="453E18DA"/>
    <w:rsid w:val="458A37F8"/>
    <w:rsid w:val="45FD44C0"/>
    <w:rsid w:val="45FE550D"/>
    <w:rsid w:val="466D31A1"/>
    <w:rsid w:val="467A3B2C"/>
    <w:rsid w:val="471C78E7"/>
    <w:rsid w:val="47213261"/>
    <w:rsid w:val="47543636"/>
    <w:rsid w:val="475A0604"/>
    <w:rsid w:val="47B02837"/>
    <w:rsid w:val="47CA7D9C"/>
    <w:rsid w:val="488B082F"/>
    <w:rsid w:val="49047EA0"/>
    <w:rsid w:val="490531FD"/>
    <w:rsid w:val="492E012F"/>
    <w:rsid w:val="499642F7"/>
    <w:rsid w:val="4A126F79"/>
    <w:rsid w:val="4A157354"/>
    <w:rsid w:val="4A581B83"/>
    <w:rsid w:val="4A8F4DB9"/>
    <w:rsid w:val="4AB8288A"/>
    <w:rsid w:val="4ACE1952"/>
    <w:rsid w:val="4BAA66CE"/>
    <w:rsid w:val="4BB52B12"/>
    <w:rsid w:val="4BC53E55"/>
    <w:rsid w:val="4BD0468E"/>
    <w:rsid w:val="4C0A7B78"/>
    <w:rsid w:val="4CCA7EF7"/>
    <w:rsid w:val="4CCF0FE9"/>
    <w:rsid w:val="4D1E0452"/>
    <w:rsid w:val="4D2B7E00"/>
    <w:rsid w:val="4D2F27AC"/>
    <w:rsid w:val="4D904671"/>
    <w:rsid w:val="4F153B94"/>
    <w:rsid w:val="4F7E5B53"/>
    <w:rsid w:val="4F883E3E"/>
    <w:rsid w:val="4F8A53EF"/>
    <w:rsid w:val="4FB353A7"/>
    <w:rsid w:val="4FCE3508"/>
    <w:rsid w:val="4FFF1447"/>
    <w:rsid w:val="50731F61"/>
    <w:rsid w:val="50DF0ACF"/>
    <w:rsid w:val="51170AC8"/>
    <w:rsid w:val="51862D65"/>
    <w:rsid w:val="522823C7"/>
    <w:rsid w:val="525C4025"/>
    <w:rsid w:val="527406AC"/>
    <w:rsid w:val="530444F5"/>
    <w:rsid w:val="53185B55"/>
    <w:rsid w:val="5352430F"/>
    <w:rsid w:val="53587C4B"/>
    <w:rsid w:val="535C5B71"/>
    <w:rsid w:val="539E7A17"/>
    <w:rsid w:val="53BE473C"/>
    <w:rsid w:val="54003FED"/>
    <w:rsid w:val="54222CA1"/>
    <w:rsid w:val="542D7251"/>
    <w:rsid w:val="54412A8F"/>
    <w:rsid w:val="545A0FC2"/>
    <w:rsid w:val="54A41E75"/>
    <w:rsid w:val="54A91FAB"/>
    <w:rsid w:val="54BC6362"/>
    <w:rsid w:val="558A2919"/>
    <w:rsid w:val="55B67B46"/>
    <w:rsid w:val="55CC140D"/>
    <w:rsid w:val="55D16301"/>
    <w:rsid w:val="55EC4C90"/>
    <w:rsid w:val="55F7377A"/>
    <w:rsid w:val="56317EDF"/>
    <w:rsid w:val="5647208E"/>
    <w:rsid w:val="56C07A61"/>
    <w:rsid w:val="578134E3"/>
    <w:rsid w:val="57A11D07"/>
    <w:rsid w:val="57BC0FD2"/>
    <w:rsid w:val="587E3031"/>
    <w:rsid w:val="588A70BB"/>
    <w:rsid w:val="58A52927"/>
    <w:rsid w:val="58B82CB3"/>
    <w:rsid w:val="59867B36"/>
    <w:rsid w:val="5A2449F8"/>
    <w:rsid w:val="5A2B3CBF"/>
    <w:rsid w:val="5A6F29E7"/>
    <w:rsid w:val="5ACC0C1C"/>
    <w:rsid w:val="5B637CF1"/>
    <w:rsid w:val="5B850B85"/>
    <w:rsid w:val="5B9415F6"/>
    <w:rsid w:val="5C1B4B66"/>
    <w:rsid w:val="5C7C681B"/>
    <w:rsid w:val="5CF8285E"/>
    <w:rsid w:val="5D87118C"/>
    <w:rsid w:val="5DC126BE"/>
    <w:rsid w:val="5E0E27D4"/>
    <w:rsid w:val="5E4A70E9"/>
    <w:rsid w:val="5E702CD8"/>
    <w:rsid w:val="5ED37452"/>
    <w:rsid w:val="5EFE2E50"/>
    <w:rsid w:val="60023C8F"/>
    <w:rsid w:val="606E3563"/>
    <w:rsid w:val="615A7643"/>
    <w:rsid w:val="62065A1D"/>
    <w:rsid w:val="62395347"/>
    <w:rsid w:val="626D5D71"/>
    <w:rsid w:val="627E52F3"/>
    <w:rsid w:val="631B39C4"/>
    <w:rsid w:val="632F22FD"/>
    <w:rsid w:val="63400ABB"/>
    <w:rsid w:val="64730F33"/>
    <w:rsid w:val="647C22F3"/>
    <w:rsid w:val="64A96FB2"/>
    <w:rsid w:val="65393A14"/>
    <w:rsid w:val="6548248A"/>
    <w:rsid w:val="65CF6275"/>
    <w:rsid w:val="65D64142"/>
    <w:rsid w:val="65F91B21"/>
    <w:rsid w:val="66481078"/>
    <w:rsid w:val="66E529C7"/>
    <w:rsid w:val="67681934"/>
    <w:rsid w:val="67791502"/>
    <w:rsid w:val="67982DDE"/>
    <w:rsid w:val="67F33671"/>
    <w:rsid w:val="68093B71"/>
    <w:rsid w:val="68B4075D"/>
    <w:rsid w:val="68EF0FB9"/>
    <w:rsid w:val="694C3645"/>
    <w:rsid w:val="69607B2D"/>
    <w:rsid w:val="69D25775"/>
    <w:rsid w:val="69DC4A54"/>
    <w:rsid w:val="6A497BD8"/>
    <w:rsid w:val="6A7410F9"/>
    <w:rsid w:val="6A776ACE"/>
    <w:rsid w:val="6AEE5A3A"/>
    <w:rsid w:val="6B050EAD"/>
    <w:rsid w:val="6B162216"/>
    <w:rsid w:val="6BAF228A"/>
    <w:rsid w:val="6C276CBC"/>
    <w:rsid w:val="6C2878BC"/>
    <w:rsid w:val="6C566FD8"/>
    <w:rsid w:val="6CA64085"/>
    <w:rsid w:val="6CA95923"/>
    <w:rsid w:val="6CAA1F8A"/>
    <w:rsid w:val="6CBC11B2"/>
    <w:rsid w:val="6DE57B4B"/>
    <w:rsid w:val="6DEF40D7"/>
    <w:rsid w:val="6EBA2563"/>
    <w:rsid w:val="6ECB3DD8"/>
    <w:rsid w:val="6F8B1389"/>
    <w:rsid w:val="6F9C0007"/>
    <w:rsid w:val="6FF55024"/>
    <w:rsid w:val="70143D3F"/>
    <w:rsid w:val="70405580"/>
    <w:rsid w:val="70991EA8"/>
    <w:rsid w:val="709F1517"/>
    <w:rsid w:val="70C72B02"/>
    <w:rsid w:val="721841F2"/>
    <w:rsid w:val="724D7A26"/>
    <w:rsid w:val="7281340F"/>
    <w:rsid w:val="72A921D9"/>
    <w:rsid w:val="72B53423"/>
    <w:rsid w:val="72F84F0E"/>
    <w:rsid w:val="73E678B3"/>
    <w:rsid w:val="74460A69"/>
    <w:rsid w:val="746E5488"/>
    <w:rsid w:val="7499513D"/>
    <w:rsid w:val="75851EA5"/>
    <w:rsid w:val="760360A4"/>
    <w:rsid w:val="767C6958"/>
    <w:rsid w:val="77133BBA"/>
    <w:rsid w:val="775A2F0A"/>
    <w:rsid w:val="77F36AD8"/>
    <w:rsid w:val="786723C2"/>
    <w:rsid w:val="78697D6B"/>
    <w:rsid w:val="7969393F"/>
    <w:rsid w:val="79F66766"/>
    <w:rsid w:val="7A4F0DEE"/>
    <w:rsid w:val="7AB834A0"/>
    <w:rsid w:val="7AD32C69"/>
    <w:rsid w:val="7AF869A1"/>
    <w:rsid w:val="7B3D09F3"/>
    <w:rsid w:val="7B524F03"/>
    <w:rsid w:val="7B9B0D88"/>
    <w:rsid w:val="7BD055D5"/>
    <w:rsid w:val="7C120DEF"/>
    <w:rsid w:val="7C620798"/>
    <w:rsid w:val="7C9A7BCA"/>
    <w:rsid w:val="7D853013"/>
    <w:rsid w:val="7DA97B41"/>
    <w:rsid w:val="7DD1284A"/>
    <w:rsid w:val="7DD34B4F"/>
    <w:rsid w:val="7DE639A4"/>
    <w:rsid w:val="7E4B485B"/>
    <w:rsid w:val="7E7B504E"/>
    <w:rsid w:val="7EC25810"/>
    <w:rsid w:val="7FCD29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left"/>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3">
    <w:name w:val="Body Text"/>
    <w:basedOn w:val="1"/>
    <w:next w:val="1"/>
    <w:qFormat/>
    <w:uiPriority w:val="0"/>
    <w:pPr>
      <w:spacing w:after="120"/>
    </w:pPr>
  </w:style>
  <w:style w:type="paragraph" w:styleId="4">
    <w:name w:val="Plain Text"/>
    <w:unhideWhenUsed/>
    <w:qFormat/>
    <w:uiPriority w:val="99"/>
    <w:pPr>
      <w:widowControl w:val="0"/>
      <w:jc w:val="both"/>
    </w:pPr>
    <w:rPr>
      <w:rFonts w:ascii="宋体" w:hAnsi="Courier New" w:eastAsia="方正仿宋" w:cs="Times New Roman"/>
      <w:kern w:val="2"/>
      <w:sz w:val="32"/>
      <w:szCs w:val="2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0" w:beforeAutospacing="1" w:after="0" w:afterAutospacing="1"/>
      <w:ind w:left="0" w:right="0"/>
      <w:jc w:val="left"/>
    </w:pPr>
    <w:rPr>
      <w:rFonts w:ascii="宋体" w:hAnsi="宋体" w:eastAsia="宋体" w:cs="宋体"/>
      <w:kern w:val="0"/>
      <w:sz w:val="24"/>
      <w:szCs w:val="24"/>
      <w:lang w:val="en-US" w:eastAsia="zh-CN" w:bidi="ar"/>
    </w:rPr>
  </w:style>
  <w:style w:type="paragraph" w:styleId="8">
    <w:name w:val="Title"/>
    <w:basedOn w:val="1"/>
    <w:next w:val="1"/>
    <w:link w:val="12"/>
    <w:qFormat/>
    <w:uiPriority w:val="0"/>
    <w:pPr>
      <w:spacing w:before="240" w:after="60"/>
      <w:jc w:val="center"/>
      <w:outlineLvl w:val="0"/>
    </w:pPr>
    <w:rPr>
      <w:rFonts w:ascii="Calibri Light" w:hAnsi="Calibri Light" w:cs="Times New Roman"/>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Char"/>
    <w:link w:val="8"/>
    <w:qFormat/>
    <w:uiPriority w:val="0"/>
    <w:rPr>
      <w:rFonts w:ascii="Calibri Light" w:hAnsi="Calibri Light" w:cs="Times New Roman"/>
      <w:b/>
      <w:bCs/>
      <w:kern w:val="2"/>
      <w:sz w:val="32"/>
      <w:szCs w:val="32"/>
    </w:rPr>
  </w:style>
  <w:style w:type="paragraph" w:customStyle="1" w:styleId="13">
    <w:name w:val="样式7"/>
    <w:basedOn w:val="1"/>
    <w:link w:val="14"/>
    <w:qFormat/>
    <w:uiPriority w:val="0"/>
    <w:pPr>
      <w:jc w:val="center"/>
    </w:pPr>
    <w:rPr>
      <w:b/>
      <w:color w:val="FF0000"/>
      <w:sz w:val="24"/>
    </w:rPr>
  </w:style>
  <w:style w:type="character" w:customStyle="1" w:styleId="14">
    <w:name w:val="样式7 Char"/>
    <w:link w:val="13"/>
    <w:qFormat/>
    <w:uiPriority w:val="0"/>
    <w:rPr>
      <w:b/>
      <w:color w:val="FF0000"/>
      <w:sz w:val="24"/>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1</Pages>
  <Words>804</Words>
  <Characters>860</Characters>
  <Lines>3</Lines>
  <Paragraphs>1</Paragraphs>
  <TotalTime>3</TotalTime>
  <ScaleCrop>false</ScaleCrop>
  <LinksUpToDate>false</LinksUpToDate>
  <CharactersWithSpaces>865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2020-03-31T01:30:00Z</dcterms:created>
  <dc:creator>1</dc:creator>
  <cp:lastModifiedBy>LJ</cp:lastModifiedBy>
  <cp:lastPrinted>2025-06-30T09:04:00Z</cp:lastPrinted>
  <dcterms:modified xsi:type="dcterms:W3CDTF">2025-09-24T04:11:15Z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BC6520BA633A42648852D5459005286D_13</vt:lpwstr>
  </property>
  <property fmtid="{D5CDD505-2E9C-101B-9397-08002B2CF9AE}" pid="4" name="KSOTemplateDocerSaveRecord">
    <vt:lpwstr>eyJoZGlkIjoiODg4OGYyNmEyMmJhOGVkNTY5ZTliNjg5ZTgwN2MxMTgiLCJ1c2VySWQiOiI0NDk2NTE4NDcifQ==</vt:lpwstr>
  </property>
</Properties>
</file>