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insoku w:val="0"/>
        <w:overflowPunct w:val="0"/>
        <w:spacing w:beforeLines="0" w:afterLines="0"/>
        <w:rPr>
          <w:rFonts w:hint="eastAsia" w:asciiTheme="minorEastAsia" w:hAnsiTheme="minorEastAsia" w:eastAsiaTheme="minorEastAsia" w:cstheme="minorEastAsia"/>
          <w:w w:val="95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w w:val="95"/>
          <w:sz w:val="44"/>
          <w:szCs w:val="44"/>
        </w:rPr>
        <w:t>弱电系统设备参购技术要求</w:t>
      </w:r>
    </w:p>
    <w:p>
      <w:pPr>
        <w:pStyle w:val="2"/>
        <w:kinsoku w:val="0"/>
        <w:overflowPunct w:val="0"/>
        <w:spacing w:before="1" w:beforeLines="0" w:afterLines="0"/>
        <w:ind w:left="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240" w:lineRule="atLeast"/>
        <w:ind w:right="0"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一、服务要求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240" w:lineRule="atLeast"/>
        <w:ind w:right="0" w:firstLine="482" w:firstLineChars="200"/>
        <w:jc w:val="left"/>
        <w:textAlignment w:val="auto"/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1、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质量和兼容性要求：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24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为确保采购的所有产品为正规厂家生产的产品，投标供应商需提供所投产品原厂正规进货渠道证明及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产品生产厂商的相关资质证明材料加盖投标供应商鲜章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（或提供承诺函加盖投标供应商鲜章），且满足质量与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兼容性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要求，并提供承诺函。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240" w:lineRule="atLeast"/>
        <w:ind w:right="0"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2、</w:t>
      </w:r>
      <w:r>
        <w:rPr>
          <w:rFonts w:hint="eastAsia" w:asciiTheme="minorEastAsia" w:hAnsiTheme="minorEastAsia" w:eastAsiaTheme="minorEastAsia" w:cstheme="minorEastAsia"/>
          <w:b/>
          <w:bCs/>
          <w:spacing w:val="-1"/>
          <w:sz w:val="24"/>
          <w:szCs w:val="24"/>
        </w:rPr>
        <w:t>质保</w:t>
      </w:r>
      <w:r>
        <w:rPr>
          <w:rFonts w:hint="eastAsia" w:asciiTheme="minorEastAsia" w:hAnsiTheme="minorEastAsia" w:eastAsiaTheme="minorEastAsia" w:cstheme="minorEastAsia"/>
          <w:b/>
          <w:bCs/>
          <w:spacing w:val="-1"/>
          <w:sz w:val="24"/>
          <w:szCs w:val="24"/>
          <w:lang w:val="en-US" w:eastAsia="zh-CN"/>
        </w:rPr>
        <w:t>服务要求：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24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非消耗性配件（如主板、电源、硬盘等）：质保期内非人为故障免费更换新品；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24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（2）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定量消耗性配件（如搓纸轮、打印针、硒鼓等）：质保期内仅对材质缺陷或生产工艺问题导致的故障（如橡胶轮开裂、针脚变形）提供免费维修/更换，因正常使用磨损（如搓纸轮表面橡胶磨光、打印针断针）导致的性能下降不属于质保范围。供应商需对消耗性配件提供成本价更换服务，并每季度提供一次损耗检测。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240" w:lineRule="atLeast"/>
        <w:ind w:right="0" w:firstLine="478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pacing w:val="-1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1"/>
          <w:sz w:val="24"/>
          <w:szCs w:val="24"/>
          <w:lang w:val="en-US" w:eastAsia="zh-CN"/>
        </w:rPr>
        <w:t>3、时效要求：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24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服务期内不限次数免费上门维修、维护。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 xml:space="preserve">供应商在接到通知后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2小时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内响应到现场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24小时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内完成维修或更换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  <w:lang w:val="en-US" w:eastAsia="zh-CN"/>
        </w:rPr>
        <w:t>并正常使用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240" w:lineRule="atLeast"/>
        <w:ind w:right="0" w:firstLine="476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spacing w:val="-1"/>
          <w:sz w:val="24"/>
          <w:szCs w:val="24"/>
          <w:lang w:val="en-US" w:eastAsia="zh-CN"/>
        </w:rPr>
        <w:t>服务期</w:t>
      </w:r>
      <w:bookmarkStart w:id="0" w:name="_GoBack"/>
      <w:bookmarkEnd w:id="0"/>
      <w:r>
        <w:rPr>
          <w:rFonts w:hint="eastAsia" w:asciiTheme="minorEastAsia" w:hAnsiTheme="minorEastAsia" w:cstheme="minorEastAsia"/>
          <w:spacing w:val="-1"/>
          <w:sz w:val="24"/>
          <w:szCs w:val="24"/>
          <w:lang w:val="en-US" w:eastAsia="zh-CN"/>
        </w:rPr>
        <w:t>内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供应商未及时响应到现场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  <w:lang w:val="en-US" w:eastAsia="zh-CN"/>
        </w:rPr>
        <w:t>及时维修或更换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 xml:space="preserve">累计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3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 xml:space="preserve"> 次以上，采购方有权终止合同；如货物经供应</w:t>
      </w:r>
      <w:r>
        <w:rPr>
          <w:rFonts w:hint="eastAsia" w:asciiTheme="minorEastAsia" w:hAnsiTheme="minorEastAsia" w:eastAsiaTheme="minorEastAsia" w:cstheme="minorEastAsia"/>
          <w:spacing w:val="-27"/>
          <w:sz w:val="24"/>
          <w:szCs w:val="24"/>
        </w:rPr>
        <w:t xml:space="preserve">商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2 次维修或更换仍不能达到合同约定的质量标准，采购人有权退货并有权选择第三方供货，超出差价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由供应商承担并可视作供应商未能按时交货，采购人有权退货并追究供应商的违约责任。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（需提供承诺函，</w:t>
      </w:r>
      <w:r>
        <w:rPr>
          <w:rFonts w:hint="eastAsia" w:asciiTheme="minorEastAsia" w:hAnsiTheme="minorEastAsia" w:eastAsiaTheme="minorEastAsia" w:cstheme="minorEastAsia"/>
          <w:spacing w:val="-87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格式自拟）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24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指定一名持证工程师，提供专人专项现场服务。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24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pacing w:val="-8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5</w:t>
      </w:r>
      <w:r>
        <w:rPr>
          <w:rFonts w:hint="eastAsia" w:asciiTheme="minorEastAsia" w:hAnsiTheme="minorEastAsia" w:eastAsiaTheme="minorEastAsia" w:cstheme="minorEastAsia"/>
          <w:spacing w:val="-8"/>
          <w:sz w:val="24"/>
          <w:szCs w:val="24"/>
        </w:rPr>
        <w:t xml:space="preserve">、每年不少于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 w:cstheme="minorEastAsia"/>
          <w:spacing w:val="-8"/>
          <w:sz w:val="24"/>
          <w:szCs w:val="24"/>
        </w:rPr>
        <w:t xml:space="preserve"> 次的应急演练和培训。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24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6、建立资产台帐，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每季定期巡检，出具巡检报告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,含建议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24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、提供服务方案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24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pStyle w:val="2"/>
        <w:kinsoku w:val="0"/>
        <w:overflowPunct w:val="0"/>
        <w:spacing w:before="9" w:beforeLines="0" w:afterLines="0"/>
        <w:ind w:left="0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pStyle w:val="2"/>
        <w:numPr>
          <w:numId w:val="0"/>
        </w:numPr>
        <w:kinsoku w:val="0"/>
        <w:overflowPunct w:val="0"/>
        <w:spacing w:before="0" w:beforeLines="0" w:after="30" w:afterLines="0"/>
        <w:ind w:firstLine="458" w:firstLineChars="200"/>
        <w:rPr>
          <w:rFonts w:hint="eastAsia" w:asciiTheme="minorEastAsia" w:hAnsiTheme="minorEastAsia" w:eastAsiaTheme="minorEastAsia" w:cstheme="minorEastAsia"/>
          <w:b/>
          <w:w w:val="95"/>
          <w:sz w:val="24"/>
          <w:szCs w:val="24"/>
        </w:rPr>
      </w:pPr>
      <w:r>
        <w:rPr>
          <w:rFonts w:hint="eastAsia" w:asciiTheme="minorEastAsia" w:hAnsiTheme="minorEastAsia" w:cstheme="minorEastAsia"/>
          <w:b/>
          <w:w w:val="95"/>
          <w:sz w:val="24"/>
          <w:szCs w:val="24"/>
          <w:lang w:val="en-US" w:eastAsia="zh-CN"/>
        </w:rPr>
        <w:t>二、</w:t>
      </w:r>
      <w:r>
        <w:rPr>
          <w:rFonts w:hint="eastAsia" w:asciiTheme="minorEastAsia" w:hAnsiTheme="minorEastAsia" w:eastAsiaTheme="minorEastAsia" w:cstheme="minorEastAsia"/>
          <w:b/>
          <w:w w:val="95"/>
          <w:sz w:val="24"/>
          <w:szCs w:val="24"/>
        </w:rPr>
        <w:t>清单报价单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价格包括但不限于：包装、运输、安装、调试、培训、检测、税费、人工费、验收合格交付使用之前、保修期内保修服务等所有相关费用。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Theme="minorEastAsia" w:hAnsiTheme="minorEastAsia" w:eastAsiaTheme="minorEastAsia" w:cstheme="minorEastAsia"/>
          <w:b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6"/>
        <w:tblW w:w="91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0"/>
        <w:gridCol w:w="2294"/>
        <w:gridCol w:w="420"/>
        <w:gridCol w:w="1042"/>
        <w:gridCol w:w="1042"/>
        <w:gridCol w:w="1042"/>
        <w:gridCol w:w="2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单价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质保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兼容性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零配件(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自助机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自助机电源（原装） 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深圳中航信息BSE-3800A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自助机主板 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自助机高压驱动板 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自助机触摸屏 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零配件（存储介质）</w:t>
            </w:r>
          </w:p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1TB 2.5寸移动硬盘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USB通用移动硬盘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2TB 2.5寸移动硬盘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零配件（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电脑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512G SSD Sata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联想启天M610 M510 M415 M410 M415 B415 TFX天逸510S擎天T510A E73S E74S E75S e700 H3060等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512G SSD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nv3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1t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SSD Sata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2TB 7200rpm 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8G DDR4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系列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G DDR4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系列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主板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CPU风扇 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Intel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i3系统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10代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电源（500W）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零配件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附属配件)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1000M 无线路由器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 口 USB3.0 扩展器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USB 1000M 免驱网卡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VGA转(DP)3米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VGA 转 HDMI 线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DP 转 VGA 线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Type-C 多功能转换器（转 VGA/HDMI/LAN/USB）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USB 音箱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办公电话机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办公电话机 插卡 无线座机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台式机键盘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台式机鼠标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 米 USB 打印线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零配件（网络)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网络 / 电话寻线仪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网络测线仪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 类水晶头（100 个 / 盒，非屏蔽）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 类水晶头（100 个 / 盒，非屏蔽）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网线 CAT5.0（305 米 / 箱）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网线 CAT6.0（305 米 / 箱）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网线钳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电话水晶头 4 芯（100 个 / 盒，非屏蔽）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普通桌面八口千兆交换机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21键盘机械键盘（数字）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1.00 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光纤线LC-LC（铠装）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光纤收发器模块(千兆)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光纤收发器电源(5V)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零配件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惠普1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黑白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系机型通用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搓纸轮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hP1108,hP1005,hPLaser1003a6,hP1020,hp1106,hP132NW,hP1007,hP103A1,hP126A,hP1522NF,hPLaser1008,hpm126a,hPM128f,联想LJ2400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进/出纸盖板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接纸板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激光器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离合器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扫描组件(马达 扫描架）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定影加热组件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芯片感应传感器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零配件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惠普1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彩色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系机型通用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搓纸轮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HPM154a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激光器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分页器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进纸器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定影加热组件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芯片感应传感器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离合器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双面器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继电器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零配件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惠普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2.3.4黑白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系机型通用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搓纸轮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hp401d、hp403d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激光器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分页器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进纸器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定影加热组件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纸盒（4系）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芯片感应传感器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离合器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双面器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继电器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零配件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惠普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2.3.4彩色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系机型通用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搓纸轮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HPM254DW</w:t>
            </w:r>
          </w:p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hpM252dw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激光器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分页器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进纸器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定影加热组件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纸盒（4系）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芯片感应传感器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离合器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双面器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继电器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零配件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针打系列机器系列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打印头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PLQ-20Kds620，EPSON300K，epsonlq-790k，映美 FP-690K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主板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打印针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电源板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押纸杆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导线轮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电机齿轮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条码打印机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条码打印头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postekc168/200s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零配件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惠普1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黑白新设备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系机型通用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搓纸轮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hP1003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进/出纸盖板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定影加热组件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零配件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惠普2.3.4.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黑白新设备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系机型通用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搓纸轮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HPLaserJetPro3004dn、HP3104fw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进纸器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定影加热组件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零配件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国密打印机机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搓纸轮 原装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奔图/PANTUMA4彩色CP1115DN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技术服务费/检修费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逻辑错误恢复≤1TB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开盘修复、磁头更换、扇区重建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物理损坏修复1-2TB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网络布线/米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含布线 穿PVC管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C0C037C"/>
    <w:rsid w:val="0CDB2C06"/>
    <w:rsid w:val="0E444FFB"/>
    <w:rsid w:val="0FB105B3"/>
    <w:rsid w:val="1712193E"/>
    <w:rsid w:val="1CCA4659"/>
    <w:rsid w:val="1CF0237D"/>
    <w:rsid w:val="1D444B85"/>
    <w:rsid w:val="1DAA23F4"/>
    <w:rsid w:val="22881E09"/>
    <w:rsid w:val="23145E9F"/>
    <w:rsid w:val="236C3FE3"/>
    <w:rsid w:val="24AA32D2"/>
    <w:rsid w:val="268175FE"/>
    <w:rsid w:val="27316FA8"/>
    <w:rsid w:val="29BC27DC"/>
    <w:rsid w:val="2A037011"/>
    <w:rsid w:val="2A1060BE"/>
    <w:rsid w:val="2B4D448A"/>
    <w:rsid w:val="2DFB4822"/>
    <w:rsid w:val="37B5151A"/>
    <w:rsid w:val="413E755D"/>
    <w:rsid w:val="417A588F"/>
    <w:rsid w:val="419A412E"/>
    <w:rsid w:val="44457B58"/>
    <w:rsid w:val="466C50A6"/>
    <w:rsid w:val="48C80AA0"/>
    <w:rsid w:val="4C3A5651"/>
    <w:rsid w:val="4C411E01"/>
    <w:rsid w:val="4EE24A9B"/>
    <w:rsid w:val="50394ADE"/>
    <w:rsid w:val="51F71BB3"/>
    <w:rsid w:val="527B2C42"/>
    <w:rsid w:val="530A729F"/>
    <w:rsid w:val="538F3C48"/>
    <w:rsid w:val="58D900E0"/>
    <w:rsid w:val="5F0A7B69"/>
    <w:rsid w:val="65C52D6D"/>
    <w:rsid w:val="705A4640"/>
    <w:rsid w:val="73680487"/>
    <w:rsid w:val="74C14E68"/>
    <w:rsid w:val="75E13D4F"/>
    <w:rsid w:val="78362BD2"/>
    <w:rsid w:val="7ABD18CB"/>
    <w:rsid w:val="7FB2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napToGrid/>
      <w:spacing w:line="240" w:lineRule="auto"/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Title"/>
    <w:basedOn w:val="1"/>
    <w:unhideWhenUsed/>
    <w:qFormat/>
    <w:uiPriority w:val="1"/>
    <w:pPr>
      <w:spacing w:before="86" w:beforeLines="0" w:afterLines="0"/>
      <w:ind w:left="2356"/>
    </w:pPr>
    <w:rPr>
      <w:rFonts w:hint="eastAsia" w:ascii="新宋体" w:hAnsi="新宋体" w:eastAsia="新宋体"/>
      <w:b/>
      <w:sz w:val="32"/>
    </w:rPr>
  </w:style>
  <w:style w:type="character" w:customStyle="1" w:styleId="8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customStyle="1" w:styleId="9">
    <w:name w:val="font21"/>
    <w:basedOn w:val="7"/>
    <w:qFormat/>
    <w:uiPriority w:val="0"/>
    <w:rPr>
      <w:rFonts w:ascii="Segoe UI" w:hAnsi="Segoe UI" w:eastAsia="Segoe UI" w:cs="Segoe UI"/>
      <w:color w:val="222222"/>
      <w:sz w:val="24"/>
      <w:szCs w:val="24"/>
      <w:u w:val="none"/>
    </w:rPr>
  </w:style>
  <w:style w:type="character" w:customStyle="1" w:styleId="10">
    <w:name w:val="font41"/>
    <w:basedOn w:val="7"/>
    <w:qFormat/>
    <w:uiPriority w:val="0"/>
    <w:rPr>
      <w:rFonts w:hint="eastAsia" w:ascii="宋体" w:hAnsi="宋体" w:eastAsia="宋体" w:cs="宋体"/>
      <w:color w:val="222222"/>
      <w:sz w:val="24"/>
      <w:szCs w:val="24"/>
      <w:u w:val="none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718</Words>
  <Characters>944</Characters>
  <Lines>0</Lines>
  <Paragraphs>0</Paragraphs>
  <TotalTime>5</TotalTime>
  <ScaleCrop>false</ScaleCrop>
  <LinksUpToDate>false</LinksUpToDate>
  <CharactersWithSpaces>995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2024-11-30T00:50:00Z</dcterms:created>
  <dc:creator>chfy</dc:creator>
  <cp:lastModifiedBy>lenovo</cp:lastModifiedBy>
  <cp:lastPrinted>2024-12-19T00:48:00Z</cp:lastPrinted>
  <dcterms:modified xsi:type="dcterms:W3CDTF">2025-06-20T00:35:01Z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1AC3AE016D384DB09576236D272A3899_12</vt:lpwstr>
  </property>
</Properties>
</file>