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napToGrid w:val="0"/>
        <w:spacing w:before="0" w:beforeAutospacing="0" w:after="0" w:afterAutospacing="0" w:line="640" w:lineRule="exact"/>
        <w:jc w:val="both"/>
        <w:rPr>
          <w:rFonts w:ascii="方正仿宋简体" w:eastAsia="方正仿宋简体"/>
          <w:b/>
          <w:sz w:val="32"/>
          <w:szCs w:val="32"/>
        </w:rPr>
      </w:pPr>
      <w:r>
        <w:rPr>
          <w:rFonts w:hint="eastAsia" w:ascii="方正仿宋简体" w:eastAsia="方正仿宋简体"/>
          <w:b/>
          <w:sz w:val="32"/>
          <w:szCs w:val="32"/>
        </w:rPr>
        <w:t>附件1</w:t>
      </w:r>
    </w:p>
    <w:p>
      <w:pPr>
        <w:spacing w:line="640" w:lineRule="exact"/>
        <w:jc w:val="center"/>
        <w:rPr>
          <w:rFonts w:ascii="方正小标宋简体" w:hAnsi="方正小标宋简体" w:eastAsia="方正小标宋简体"/>
          <w:color w:val="0000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/>
          <w:color w:val="000000"/>
          <w:sz w:val="32"/>
          <w:szCs w:val="32"/>
        </w:rPr>
        <w:t>成都市成华区妇幼保健院招聘工作人员职位表</w:t>
      </w:r>
    </w:p>
    <w:bookmarkEnd w:id="0"/>
    <w:tbl>
      <w:tblPr>
        <w:tblStyle w:val="3"/>
        <w:tblpPr w:leftFromText="180" w:rightFromText="180" w:vertAnchor="page" w:horzAnchor="margin" w:tblpY="2836"/>
        <w:tblW w:w="9244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23"/>
        <w:gridCol w:w="567"/>
        <w:gridCol w:w="76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07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黑体简体" w:eastAsia="方正黑体简体" w:cs="方正黑体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黑体简体" w:eastAsia="方正黑体简体" w:cs="方正黑体简体"/>
                <w:color w:val="000000"/>
                <w:kern w:val="0"/>
                <w:sz w:val="24"/>
                <w:szCs w:val="24"/>
              </w:rPr>
              <w:t>条   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1、全日制本科学历，临床医学专业或临床医学妇产科方向；</w:t>
            </w:r>
          </w:p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2、1985年1月1日以后出生，取得妇产科专业中级职称。或取得执业医师资格证、妇产科执业医师证，并于2020年12月31日前取得执业医师规范化培训合格证。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4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超声科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技师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全日制大专及以上学历，医学影像技术(超声方向)毕业，取得助理技师（技士）资格证书，取得超声技师规范化培训证书，有1年以上超声查扫工作经验。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55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信息科工作人员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本科及以上学历，软件工程等软件开发的相关专业。有独立完成过中小型软件开发项目的案例。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99" w:hRule="atLeast"/>
        </w:trPr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方正仿宋简体" w:eastAsia="方正仿宋简体" w:cs="方正仿宋简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简体" w:eastAsia="方正仿宋简体" w:cs="方正仿宋简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6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left"/>
              <w:rPr>
                <w:rFonts w:ascii="方正仿宋简体" w:eastAsia="方正仿宋简体" w:cs="方正仿宋简体"/>
                <w:color w:val="000000"/>
                <w:kern w:val="0"/>
                <w:sz w:val="22"/>
              </w:rPr>
            </w:pPr>
          </w:p>
        </w:tc>
      </w:tr>
    </w:tbl>
    <w:p>
      <w:pPr>
        <w:spacing w:line="640" w:lineRule="exact"/>
        <w:jc w:val="center"/>
        <w:rPr>
          <w:rFonts w:ascii="方正仿宋简体" w:hAnsi="宋体" w:eastAsia="方正仿宋简体" w:cs="宋体"/>
          <w:bCs/>
          <w:kern w:val="0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4E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2020-07-24T00:18:50Z</dcterms:created>
  <dc:creator>Administrator</dc:creator>
  <cp:lastModifiedBy>人丑就要多读书</cp:lastModifiedBy>
  <dcterms:modified xsi:type="dcterms:W3CDTF">2020-07-24T00:19:45Z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